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A2D8">
      <w:pPr>
        <w:spacing w:after="0" w:line="276" w:lineRule="auto"/>
        <w:jc w:val="center"/>
        <w:rPr>
          <w:rFonts w:ascii="Arial" w:hAnsi="Arial" w:eastAsia="Times New Roman" w:cs="Arial"/>
          <w:b/>
          <w:color w:val="000000"/>
          <w:szCs w:val="24"/>
          <w:lang w:val="en-GB"/>
        </w:rPr>
      </w:pPr>
      <w:r>
        <w:rPr>
          <w:rFonts w:ascii="Arial" w:hAnsi="Arial" w:eastAsia="Times New Roman" w:cs="Arial"/>
          <w:b/>
          <w:color w:val="000000"/>
          <w:szCs w:val="24"/>
          <w:lang w:val="en-GB"/>
        </w:rPr>
        <w:t>PRORAČUNSKI KORISNIK 35812: DJEČJI VRTIĆ PJERINA VERBANAC</w:t>
      </w:r>
    </w:p>
    <w:p w14:paraId="035BA966">
      <w:pPr>
        <w:spacing w:after="0" w:line="276" w:lineRule="auto"/>
        <w:jc w:val="both"/>
        <w:rPr>
          <w:rFonts w:ascii="Arial" w:hAnsi="Arial" w:eastAsia="Times New Roman" w:cs="Arial"/>
          <w:b/>
          <w:color w:val="000000"/>
          <w:sz w:val="22"/>
          <w:lang w:val="en-GB"/>
        </w:rPr>
      </w:pPr>
    </w:p>
    <w:p w14:paraId="03E35F7B">
      <w:pPr>
        <w:spacing w:after="0" w:line="276" w:lineRule="auto"/>
        <w:jc w:val="both"/>
        <w:rPr>
          <w:rFonts w:ascii="Arial" w:hAnsi="Arial" w:eastAsia="Times New Roman" w:cs="Arial"/>
          <w:b/>
          <w:color w:val="000000"/>
          <w:sz w:val="22"/>
          <w:lang w:val="en-GB"/>
        </w:rPr>
      </w:pPr>
    </w:p>
    <w:p w14:paraId="30D06B5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1.OPĆENITO O PLANU PRORAČUNA DJEČJEG VRTIĆA PJERINA VERBANAC </w:t>
      </w:r>
    </w:p>
    <w:p w14:paraId="77797FC8">
      <w:pPr>
        <w:rPr>
          <w:rFonts w:ascii="Arial" w:hAnsi="Arial" w:cs="Arial"/>
          <w:b/>
          <w:sz w:val="22"/>
        </w:rPr>
      </w:pPr>
    </w:p>
    <w:p w14:paraId="64AA04D2">
      <w:pPr>
        <w:spacing w:after="0"/>
        <w:ind w:firstLine="708"/>
        <w:jc w:val="both"/>
      </w:pPr>
      <w:r>
        <w:rPr>
          <w:rFonts w:ascii="Arial" w:hAnsi="Arial" w:cs="Arial"/>
          <w:sz w:val="22"/>
        </w:rPr>
        <w:t xml:space="preserve">Prihodi i primici </w:t>
      </w:r>
      <w:r>
        <w:rPr>
          <w:rFonts w:ascii="Arial" w:hAnsi="Arial" w:cs="Arial"/>
          <w:b/>
          <w:sz w:val="22"/>
        </w:rPr>
        <w:t xml:space="preserve">DJEČJEG VRTIĆA PJERINA VERBANAC </w:t>
      </w:r>
      <w:r>
        <w:rPr>
          <w:rFonts w:ascii="Arial" w:hAnsi="Arial" w:cs="Arial"/>
          <w:sz w:val="22"/>
        </w:rPr>
        <w:t>za 2025. godinu planirani su  u iznosu od 3.593.217,00 EUR a sastoje se od:</w:t>
      </w:r>
    </w:p>
    <w:p w14:paraId="2C36F2C3">
      <w:pPr>
        <w:spacing w:after="0"/>
        <w:jc w:val="both"/>
        <w:rPr>
          <w:rFonts w:ascii="Arial" w:hAnsi="Arial" w:cs="Arial"/>
          <w:sz w:val="22"/>
        </w:rPr>
      </w:pPr>
    </w:p>
    <w:p w14:paraId="04B8893C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 prihoda poslovanja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                                     3.591.717,00 EUR</w:t>
      </w:r>
    </w:p>
    <w:p w14:paraId="0F14A3FE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višak prethodne godine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1.500,00 EUR</w:t>
      </w:r>
    </w:p>
    <w:p w14:paraId="685B2E30">
      <w:pPr>
        <w:spacing w:after="0"/>
        <w:jc w:val="both"/>
        <w:rPr>
          <w:rFonts w:ascii="Arial" w:hAnsi="Arial" w:cs="Arial"/>
          <w:sz w:val="22"/>
        </w:rPr>
      </w:pPr>
    </w:p>
    <w:p w14:paraId="40F9778E">
      <w:pPr>
        <w:spacing w:after="0"/>
        <w:ind w:firstLine="708"/>
        <w:jc w:val="both"/>
        <w:rPr>
          <w:rFonts w:ascii="Arial" w:hAnsi="Arial" w:eastAsia="Times New Roman" w:cs="Arial"/>
          <w:sz w:val="22"/>
          <w:lang w:val="en-GB"/>
        </w:rPr>
      </w:pPr>
    </w:p>
    <w:p w14:paraId="2DCEB8AD">
      <w:pPr>
        <w:spacing w:after="0"/>
        <w:ind w:firstLine="708"/>
        <w:jc w:val="both"/>
      </w:pPr>
      <w:r>
        <w:rPr>
          <w:rFonts w:ascii="Arial" w:hAnsi="Arial" w:eastAsia="Times New Roman" w:cs="Arial"/>
          <w:sz w:val="22"/>
          <w:lang w:val="en-GB"/>
        </w:rPr>
        <w:t xml:space="preserve">Rashodi i izdaci </w:t>
      </w:r>
      <w:r>
        <w:rPr>
          <w:rFonts w:ascii="Arial" w:hAnsi="Arial" w:cs="Arial"/>
          <w:b/>
          <w:sz w:val="22"/>
        </w:rPr>
        <w:t xml:space="preserve">DJEČJEG VRTIĆA PJERINA VERBANAC </w:t>
      </w:r>
      <w:r>
        <w:rPr>
          <w:rFonts w:ascii="Arial" w:hAnsi="Arial" w:eastAsia="Times New Roman" w:cs="Arial"/>
          <w:sz w:val="22"/>
          <w:lang w:val="en-GB"/>
        </w:rPr>
        <w:t xml:space="preserve"> za 2025. godinu planirani su u iznosu od 3</w:t>
      </w:r>
      <w:r>
        <w:rPr>
          <w:rFonts w:ascii="Arial" w:hAnsi="Arial" w:cs="Arial"/>
          <w:sz w:val="22"/>
        </w:rPr>
        <w:t>.593.217,00 EUR</w:t>
      </w:r>
      <w:r>
        <w:rPr>
          <w:rFonts w:ascii="Arial" w:hAnsi="Arial" w:eastAsia="Times New Roman" w:cs="Arial"/>
          <w:sz w:val="22"/>
          <w:lang w:val="en-GB"/>
        </w:rPr>
        <w:t>, a raspoređeni su na:</w:t>
      </w:r>
    </w:p>
    <w:p w14:paraId="434F1B1D">
      <w:pPr>
        <w:spacing w:after="0" w:line="240" w:lineRule="auto"/>
        <w:ind w:firstLine="708"/>
        <w:jc w:val="both"/>
        <w:rPr>
          <w:rFonts w:ascii="Arial" w:hAnsi="Arial" w:eastAsia="Times New Roman" w:cs="Arial"/>
          <w:sz w:val="22"/>
          <w:lang w:val="en-GB"/>
        </w:rPr>
      </w:pPr>
    </w:p>
    <w:p w14:paraId="53B06ACE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-rashode poslovanja                                                                3.558.671,00 EUR</w:t>
      </w:r>
    </w:p>
    <w:p w14:paraId="241D1ADC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rashode za nabavu nefinancijske imovine                                     8.000,00 EUR</w:t>
      </w:r>
    </w:p>
    <w:p w14:paraId="13464A48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izdatke za financijsku imovinu i zaduživanje                               26.546,00 EUR.</w:t>
      </w:r>
    </w:p>
    <w:p w14:paraId="7DC042AC">
      <w:pPr>
        <w:ind w:firstLine="708"/>
        <w:rPr>
          <w:rFonts w:ascii="Arial" w:hAnsi="Arial" w:cs="Arial"/>
          <w:sz w:val="22"/>
        </w:rPr>
      </w:pPr>
    </w:p>
    <w:p w14:paraId="5BFBD712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nastavku obrazloženja daje se tabelarni prikaz plana prihoda i primitaka te rashoda i izdataka po skupinama i podskupinama za 2025.godinu sa planom za 2024.godinu (I</w:t>
      </w:r>
      <w:r>
        <w:rPr>
          <w:rFonts w:hint="default" w:ascii="Arial" w:hAnsi="Arial" w:cs="Arial"/>
          <w:sz w:val="22"/>
          <w:lang w:val="hr-HR"/>
        </w:rPr>
        <w:t>I</w:t>
      </w:r>
      <w:r>
        <w:rPr>
          <w:rFonts w:ascii="Arial" w:hAnsi="Arial" w:cs="Arial"/>
          <w:sz w:val="22"/>
        </w:rPr>
        <w:t xml:space="preserve"> izmjene i dopune plana proračuna za 2024.godinu) te indeksom  2024./2025.godine.  </w:t>
      </w:r>
    </w:p>
    <w:p w14:paraId="4BCF55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TABLICA 1.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- U EUR</w:t>
      </w:r>
    </w:p>
    <w:tbl>
      <w:tblPr>
        <w:tblStyle w:val="3"/>
        <w:tblW w:w="9464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1"/>
        <w:gridCol w:w="3548"/>
        <w:gridCol w:w="1689"/>
        <w:gridCol w:w="1950"/>
        <w:gridCol w:w="1266"/>
      </w:tblGrid>
      <w:tr w14:paraId="5D70BD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36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KONTO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A0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VRSTA PRIHODA I PRIMITAKA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6E1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2024.- II REBALANS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E2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2025.-</w:t>
            </w:r>
          </w:p>
          <w:p w14:paraId="77A1C53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PLAN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F3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INDEKS</w:t>
            </w:r>
          </w:p>
          <w:p w14:paraId="42E6B1F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4/3</w:t>
            </w:r>
          </w:p>
        </w:tc>
      </w:tr>
      <w:tr w14:paraId="0D61F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CE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B3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E4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32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85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  <w:tr w14:paraId="05B569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97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20D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PRIHODI POSLOVANJA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17E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2.747.764,00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42B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3.591.717,00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B1CF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130,71</w:t>
            </w:r>
          </w:p>
        </w:tc>
      </w:tr>
      <w:tr w14:paraId="35D893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5A9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CF6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POMOĆI IZ INOZ. I OD SUBJEKATA UNUTAR OPĆEG PRORAČUNA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725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726.041,00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A4D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1.047.843,00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8A4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144,32</w:t>
            </w:r>
          </w:p>
        </w:tc>
      </w:tr>
      <w:tr w14:paraId="288A6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3D7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E00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PRIHODI OD UPRAVNIH I ADMIN.PRIST. PO POSEBNIM PROPISIMA I NAKNADA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3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627.780,00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7DB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592.000,00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C974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94,30</w:t>
            </w:r>
          </w:p>
        </w:tc>
      </w:tr>
      <w:tr w14:paraId="600E7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640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3B7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PRIHODI OD PRODAJE PROIZVODA I ROBE TE PRUŽENIH USLUGA I PRIHODA OD DONACIJA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47D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20.700,00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A52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17.500,00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D4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84,54</w:t>
            </w:r>
          </w:p>
        </w:tc>
      </w:tr>
      <w:tr w14:paraId="2FA0A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360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03C1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PRIHODI IZ NADLEŽNOG PRORAČUNA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562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1.373.243,00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228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1.934.374,00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E8F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140,86</w:t>
            </w:r>
          </w:p>
        </w:tc>
      </w:tr>
      <w:tr w14:paraId="63C0A2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7A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67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VLASTITI IZVORI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861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76.262,00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17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1.500,00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5B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1,97</w:t>
            </w:r>
          </w:p>
        </w:tc>
      </w:tr>
      <w:tr w14:paraId="5B450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C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9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REZULTAT POSLOVANJA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1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76.262,00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DD3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1.500,00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9B02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1,97</w:t>
            </w:r>
          </w:p>
        </w:tc>
      </w:tr>
      <w:tr w14:paraId="0877D2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AA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709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SVEUKUPNI PRIHODI I REZULTAT POSLOVANJA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158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2.824.026,00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D14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3.593.217,00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292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127,24</w:t>
            </w:r>
          </w:p>
        </w:tc>
      </w:tr>
      <w:tr w14:paraId="3CB73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346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4F1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RASHODI POSLOVANJA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FAD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2.714.606,00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D97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3.558.671,00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8D701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131,09</w:t>
            </w:r>
          </w:p>
        </w:tc>
      </w:tr>
      <w:tr w14:paraId="0F32DE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79F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31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4EBB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RASHODI ZA ZAPOSLENE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4D7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1.957.810,00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74E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2.922.553,00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BC22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149,28</w:t>
            </w:r>
          </w:p>
        </w:tc>
      </w:tr>
      <w:tr w14:paraId="77E817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3BF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3536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MATERIJALNI RASHODI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3DB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753.524,00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0EA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633.828,00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67A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84,12</w:t>
            </w:r>
          </w:p>
        </w:tc>
      </w:tr>
      <w:tr w14:paraId="77F4DA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CFF4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34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8F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FINANCIJSKI RASHODI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65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2.821,00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533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2.290,00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466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81,18</w:t>
            </w:r>
          </w:p>
        </w:tc>
      </w:tr>
      <w:tr w14:paraId="67CDCC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8D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3B3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RASHODI ZA NABAVU NEFINANCIJSKE IMOVINE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0D5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9.900,00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2BF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b/>
                <w:color w:val="000000"/>
                <w:sz w:val="22"/>
              </w:rPr>
              <w:t>8.000,00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EE3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80,81</w:t>
            </w:r>
          </w:p>
        </w:tc>
      </w:tr>
      <w:tr w14:paraId="057239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783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42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DC8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RASHODI ZA NABAVU PROIZVEDENE DUGOTRAJNE IMOVINE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0B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9.900,00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9F2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22"/>
              </w:rPr>
              <w:t>8.000,00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36F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80,81</w:t>
            </w:r>
          </w:p>
        </w:tc>
      </w:tr>
      <w:tr w14:paraId="2393D0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11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4D9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IZDACI ZA FINANCIJSKU IMOVINU I OTPLATU ZAJMOVA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EE7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26.546,00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65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26.546,00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F02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100,00</w:t>
            </w:r>
          </w:p>
        </w:tc>
      </w:tr>
      <w:tr w14:paraId="20CC18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AF6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C57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IZDACI ZA OTPLATU GLAVNICE PRIMLJENIH KREDITA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468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2"/>
              </w:rPr>
              <w:t>26.546,00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9EF5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22"/>
              </w:rPr>
              <w:t>26.546,00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FE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100,00</w:t>
            </w:r>
          </w:p>
        </w:tc>
      </w:tr>
      <w:tr w14:paraId="6FB86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D9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35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VLASTITI IZVORI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77D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73.425,00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98D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937F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-</w:t>
            </w:r>
          </w:p>
        </w:tc>
      </w:tr>
      <w:tr w14:paraId="2B0C84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16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02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REZULTAT POSLOVANJA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207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73.425,00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4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85D3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-</w:t>
            </w:r>
          </w:p>
        </w:tc>
      </w:tr>
      <w:tr w14:paraId="60416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18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BC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SVEUKUPNI RASHODI I REZULTAT POSLOVANJA: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017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2.824.026,00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3DC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3.593.217,00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93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127,24</w:t>
            </w:r>
          </w:p>
        </w:tc>
      </w:tr>
      <w:tr w14:paraId="4DA651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5C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E21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REZULTAT POSLOVANJA: 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AF0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E21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EDF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</w:tr>
    </w:tbl>
    <w:p w14:paraId="59EA496C">
      <w:pPr>
        <w:rPr>
          <w:rFonts w:ascii="Arial" w:hAnsi="Arial" w:cs="Arial"/>
          <w:sz w:val="22"/>
        </w:rPr>
      </w:pPr>
    </w:p>
    <w:p w14:paraId="331BE8B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OBRAZLOŽENJE PRIHODA I PRIMITAKA</w:t>
      </w:r>
    </w:p>
    <w:p w14:paraId="7CA827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Prihodi i primitci poslovanja  planirani su u visini 3.593.217,00 EUR tj. 27,24% više nego 2024. godine. </w:t>
      </w:r>
    </w:p>
    <w:p w14:paraId="49ABD361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 Pomoći iz inozemstva i od subjekata unutar općeg proračuna planirani su u iznosu 1.047.843,00 EUR-a, sastoje se od:</w:t>
      </w:r>
    </w:p>
    <w:p w14:paraId="69E2D3C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 Pomoći proračunskog korisnika iz proračuna koji im nije nadležan u vrijednosti 967.981,00 EUR, te sačinjavaju 26,94% ukupnih prihoda. Prihode sačinjavaju dotacije drugih Općina, a čija djeca pohađaju Vrtić temeljem sporazuma o sufinanciranju. Ovi prihodi usko su povezani uz broj djece koja pohađaju Vrtić a imaju prebivalište na području Općina Raša, Kršan, Sveta Nedelja.</w:t>
      </w:r>
    </w:p>
    <w:p w14:paraId="0C86AF6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Pomoći proračunskog korisnika iz proračuna koji im nije nadležan (pomoći za funkcionalno spajanje) u vrijednosti 66.362,00 EUR dobivene na javnom pozivu Ministarstva financija na rok od 5 godina a za poboljšanje materijalnih uvjeta zaposlenika vrtića i boravka djece. </w:t>
      </w:r>
    </w:p>
    <w:p w14:paraId="708900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Pomoći temeljem prijenosa EU sredstava u vrijednosti 1.000,00 EUR. Prihodi se odnose na dobivene tekuće projekte ERASMUS.</w:t>
      </w:r>
    </w:p>
    <w:p w14:paraId="3B106CF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Tekuće pomoći iz državnog proračuna za djecu pripadnike nacionalnih manjina, djecu predškolce te djecu s TUR-om u vrijednosti 11.500,00 EUR.</w:t>
      </w:r>
    </w:p>
    <w:p w14:paraId="7F4989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Tekuće pomoći Županije  Istarske za Projekt „Zavičajnosti“ u vrijednosti 1.000,00 EUR </w:t>
      </w:r>
    </w:p>
    <w:p w14:paraId="3241EA7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 Prihodi od upravnih i administ.prist. po posebnim propisima i naknada planirani su u iznosu 592.000,00 EUR. Sastoje se od:</w:t>
      </w:r>
    </w:p>
    <w:p w14:paraId="13B8E0BB">
      <w:pPr>
        <w:jc w:val="both"/>
      </w:pPr>
      <w:r>
        <w:rPr>
          <w:rFonts w:ascii="Arial" w:hAnsi="Arial" w:cs="Arial"/>
          <w:b/>
          <w:sz w:val="22"/>
        </w:rPr>
        <w:t xml:space="preserve">- </w:t>
      </w:r>
      <w:r>
        <w:rPr>
          <w:rFonts w:ascii="Arial" w:hAnsi="Arial" w:cs="Arial"/>
          <w:sz w:val="22"/>
        </w:rPr>
        <w:t>Prihodi po posebnim propisima u vrijednosti 592.000,00 EUR, te sačinjavaju 16,48% ukupnih prihoda. Prihode sačinjavaju uplate roditelja za boravak djece u Vrtiću. Planirani su na temelju upisane djece za pedagošku godinu..</w:t>
      </w:r>
    </w:p>
    <w:p w14:paraId="48D7D214">
      <w:pPr>
        <w:jc w:val="both"/>
      </w:pPr>
      <w:r>
        <w:rPr>
          <w:rFonts w:ascii="Arial" w:hAnsi="Arial" w:cs="Arial"/>
          <w:b/>
          <w:sz w:val="22"/>
        </w:rPr>
        <w:t>3. Prihodi od prodaje proizvoda i robe te pruženih usluga i prihodi od donacija planirani su u iznosu 17.500,00 EUR. Sastoje se od:</w:t>
      </w:r>
    </w:p>
    <w:p w14:paraId="6212515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Prihodi od prodaje proizvoda i robe u vrijednosti 15.500,00 EUR kao i 2024 godine. U ukupnim prihodima sudjeluju sa 0,43%</w:t>
      </w:r>
    </w:p>
    <w:p w14:paraId="62E670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Donacije od pravnih i fizičkih osoba u vrijednosti 2.000,00 EUR, tj. za 61,54% manje nego 2024. godine.</w:t>
      </w:r>
    </w:p>
    <w:p w14:paraId="383DBF75">
      <w:pPr>
        <w:jc w:val="both"/>
      </w:pPr>
      <w:r>
        <w:rPr>
          <w:rFonts w:ascii="Arial" w:hAnsi="Arial" w:cs="Arial"/>
          <w:b/>
          <w:sz w:val="22"/>
        </w:rPr>
        <w:t>4. Prihodi iz nadležnog proračuna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planirani su u iznosu 1.934.374,00 EUR. Sastoje se od:</w:t>
      </w:r>
    </w:p>
    <w:p w14:paraId="56321F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Prihoda iz nadležnog proračuna za financiranje redovne djelatnosti iznose 1.934.538,00 EUR te sačinjavaju 53,84% ukupnih prihoda. Prihodi su za 40,86% veći naprama 2024. godini, a vezani su uz broj upisane djece s područja Grada Labina,  Sporazuma o sufinanciranju Dječjeg vrtića „Pjerina Verbanac“ Labin koji kaže da Grad Labin, te Općine Raša, Kršan, Sveta Ned</w:t>
      </w:r>
      <w:bookmarkStart w:id="0" w:name="_GoBack"/>
      <w:bookmarkEnd w:id="0"/>
      <w:r>
        <w:rPr>
          <w:rFonts w:ascii="Arial" w:hAnsi="Arial" w:cs="Arial"/>
          <w:sz w:val="22"/>
        </w:rPr>
        <w:t>elja financiraju redovnu djelatnost Vrtića prema broju upisane djece, a koji se mijenja svake pedagoške godine. Nadalje za 2025 godinu planirali smo povećanje izdataka za plaće</w:t>
      </w:r>
      <w:r>
        <w:rPr>
          <w:rFonts w:hint="default" w:ascii="Arial" w:hAnsi="Arial" w:cs="Arial"/>
          <w:sz w:val="22"/>
          <w:lang w:val="hr-HR"/>
        </w:rPr>
        <w:t>.</w:t>
      </w:r>
    </w:p>
    <w:p w14:paraId="6322C663">
      <w:pPr>
        <w:jc w:val="both"/>
      </w:pPr>
      <w:r>
        <w:rPr>
          <w:rFonts w:ascii="Arial" w:hAnsi="Arial" w:cs="Arial"/>
          <w:b/>
          <w:sz w:val="22"/>
        </w:rPr>
        <w:t>5.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eastAsia="Times New Roman" w:cs="Arial"/>
          <w:b/>
          <w:bCs/>
          <w:sz w:val="22"/>
          <w:lang w:val="en-GB"/>
        </w:rPr>
        <w:t xml:space="preserve">Višak prihoda iz prethodne godine </w:t>
      </w:r>
      <w:r>
        <w:rPr>
          <w:rFonts w:ascii="Arial" w:hAnsi="Arial" w:eastAsia="Times New Roman" w:cs="Arial"/>
          <w:bCs/>
          <w:sz w:val="22"/>
          <w:lang w:val="en-GB"/>
        </w:rPr>
        <w:t xml:space="preserve">planiran je u iznosu od 1.500,00 EUR. To su sredstva koja se procijenjuje da će ostati neutrošena na kraju proračunske 2024. godine iz sredstava dobivenih za ERASMUS Projekt:”Vrtić u kojem su sretna i djeca i odrasli”. Planirani višak biti će utrošen u 2025. godini. </w:t>
      </w:r>
    </w:p>
    <w:p w14:paraId="160EB4CA">
      <w:pPr>
        <w:jc w:val="both"/>
        <w:rPr>
          <w:rFonts w:ascii="Arial" w:hAnsi="Arial" w:cs="Arial"/>
          <w:b/>
          <w:sz w:val="22"/>
        </w:rPr>
      </w:pPr>
    </w:p>
    <w:p w14:paraId="0D504F2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OBRAZLOŽENJE RASHODA  I IZDATAKA</w:t>
      </w:r>
    </w:p>
    <w:p w14:paraId="522B85D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Rashodi i izdaci poslovanja planirani su visini 3.593.217,00 EUR, tj. za 27,24% više od 2024. godine. Sastoje se od:</w:t>
      </w:r>
    </w:p>
    <w:p w14:paraId="74CEB77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 Rashodi za zaposlene planirani su u iznosu 2.922.553,00 EUR. Sastoje se od:</w:t>
      </w:r>
    </w:p>
    <w:p w14:paraId="5F9BD0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Plaće (bruto) u vrijednosti 2.275.419,00 EUR. Rashodi su veći za 52,48% naprama 2024. godini, a planiraju se na temelju stvarnih izdataka za plaće prema broju zaposlenih djelatnika koji je veći povećanjem osnovice za plaću i broja zaposlenih. </w:t>
      </w:r>
    </w:p>
    <w:p w14:paraId="76EC01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-Ostali rashodi za zaposlene u vrijednosti 271.653,00 EUR. Rashodi su manji naprama 2024. godini. Usko su vezani uz broj djelatnika, te njihova prava prema Kolektivnome ugovoru.</w:t>
      </w:r>
    </w:p>
    <w:p w14:paraId="77FBE6B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Doprinosi na plaće u vrijednosti u vrijednosti 375.481,00 EUR. Planiraju se na temelju stvarnih izdataka za plaće prema broju zaposlenih djelatnika.</w:t>
      </w:r>
    </w:p>
    <w:p w14:paraId="0DA7E5C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 Materijalni rashodi planirani su u iznosu 633.828,00 EUR. Sastoje se od:</w:t>
      </w:r>
    </w:p>
    <w:p w14:paraId="36E2F81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Naknade troškova zaposlenima planirane su u iznosu 103.570,00 EUR te sačinjavaju 16,34% materijalnih rashoda. U planu za 2025. bilježe pad od 25,79% naprama 2024. godini. Do pada navedenih troškova dolazi zbog ERASMUS projekta koji je realiziran u 2024 godini a najvećim djelom se sastoji od naknada troškova zaposlenima (stručna usavršavanja, službena putovanja)</w:t>
      </w:r>
    </w:p>
    <w:p w14:paraId="3CC81AF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Rashodi za materijal i energiju planirani u iznosu 375.300,00 EUR. Sačinjavaju 59,21% materijalnih rashoda. Bilježe padi rast naprama 2024. Godini. Indeks iznosi 81,86.  </w:t>
      </w:r>
    </w:p>
    <w:p w14:paraId="3BF6DC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Rashodi za usluge planirane su u iznosu 133.168,00 EUR te sačinjavaju 21,01% materijalnih rashoda. U planu naprama 2024 godini indeks je 99,32. U 2025 godini planirano je kao i 2024 godine, indeks 99,32%. </w:t>
      </w:r>
    </w:p>
    <w:p w14:paraId="260CA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Ostali nespomenuti rashodi poslovanja planirani su u iznosu 21.790,00 EUR te sačinjavaju 3,44% materijalnih rashoda. Indeks im je 101,67. Za 2025. godinu planiramo najavu smanjenja zamjenske kvote za zapošljavanje radnika s invaliditetom, ali i povećanje državne osnovice za iste pa ostali nespomenuti rashodi su planirani sa indeksom 101,67.</w:t>
      </w:r>
    </w:p>
    <w:p w14:paraId="1E0B4AC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 Financijski rashodi planirani su u iznosu 2.190,00 EUR.  Sastoje se od:</w:t>
      </w:r>
    </w:p>
    <w:p w14:paraId="73C57D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Kamata na primljene kredite -  planirana u iznosu 2.190,00 EUR. Planirana prema otplatnom planu Privredne banke Zagreb d.d. za primljen kredit utrošen za energetsku obnovu Centralne zgrade DV Pjerina Verbanac. </w:t>
      </w:r>
    </w:p>
    <w:p w14:paraId="3C65C8B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Ostalih financijskih rashoda – planiranih u iznos od 100,00 EUR za možebitne kamate na zakašnjele račune.</w:t>
      </w:r>
    </w:p>
    <w:p w14:paraId="74E0638E">
      <w:pPr>
        <w:jc w:val="both"/>
      </w:pPr>
      <w:r>
        <w:rPr>
          <w:rFonts w:ascii="Arial" w:hAnsi="Arial" w:cs="Arial"/>
          <w:b/>
          <w:sz w:val="22"/>
        </w:rPr>
        <w:t>4. Rashodi za nabavu proizvedene dugotrajne imovine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eastAsia="Times New Roman" w:cs="Arial"/>
          <w:b/>
          <w:bCs/>
          <w:sz w:val="22"/>
          <w:lang w:val="en-GB"/>
        </w:rPr>
        <w:t xml:space="preserve"> - </w:t>
      </w:r>
      <w:r>
        <w:rPr>
          <w:rFonts w:ascii="Arial" w:hAnsi="Arial" w:eastAsia="Times New Roman" w:cs="Arial"/>
          <w:bCs/>
          <w:sz w:val="22"/>
          <w:lang w:val="en-GB"/>
        </w:rPr>
        <w:t>postrojenja i oprema</w:t>
      </w:r>
      <w:r>
        <w:rPr>
          <w:rFonts w:ascii="Arial" w:hAnsi="Arial" w:eastAsia="Times New Roman" w:cs="Arial"/>
          <w:b/>
          <w:bCs/>
          <w:sz w:val="22"/>
          <w:lang w:val="en-GB"/>
        </w:rPr>
        <w:t xml:space="preserve"> </w:t>
      </w:r>
      <w:r>
        <w:rPr>
          <w:rFonts w:ascii="Arial" w:hAnsi="Arial" w:eastAsia="Times New Roman" w:cs="Arial"/>
          <w:bCs/>
          <w:sz w:val="22"/>
          <w:lang w:val="en-GB"/>
        </w:rPr>
        <w:t>planirani su u iznosu od 8.000,00 EUR. U ukupnim rashodima učestvuju tek sa 0,22%. Planirani su na temelju potreba Vrtića.</w:t>
      </w:r>
    </w:p>
    <w:p w14:paraId="0B1F51FD">
      <w:pPr>
        <w:jc w:val="both"/>
      </w:pPr>
      <w:r>
        <w:rPr>
          <w:rFonts w:ascii="Arial" w:hAnsi="Arial" w:cs="Arial"/>
          <w:b/>
          <w:sz w:val="22"/>
        </w:rPr>
        <w:t xml:space="preserve">5. Izdaci za otplatu glavnice primljenih kredita - </w:t>
      </w:r>
      <w:r>
        <w:rPr>
          <w:rFonts w:ascii="Arial" w:hAnsi="Arial" w:eastAsia="Times New Roman" w:cs="Arial"/>
          <w:b/>
          <w:bCs/>
          <w:sz w:val="22"/>
          <w:lang w:val="en-GB"/>
        </w:rPr>
        <w:t xml:space="preserve"> </w:t>
      </w:r>
      <w:r>
        <w:rPr>
          <w:rFonts w:ascii="Arial" w:hAnsi="Arial" w:eastAsia="Times New Roman" w:cs="Arial"/>
          <w:bCs/>
          <w:sz w:val="22"/>
          <w:lang w:val="en-GB"/>
        </w:rPr>
        <w:t xml:space="preserve">planirani su u iznosu od 26.546,00 EUR. U ukupnim rashodima učestvuju  sa 0,74%. </w:t>
      </w:r>
      <w:r>
        <w:rPr>
          <w:rFonts w:ascii="Arial" w:hAnsi="Arial" w:cs="Arial"/>
          <w:sz w:val="22"/>
        </w:rPr>
        <w:t xml:space="preserve">Planirana prema otplatnom planu Privredne banke Zagreb d.d. za primljen kredit utrošen za energetsku obnovu Centralne zgrade DV Pjerina Verbanac. </w:t>
      </w:r>
    </w:p>
    <w:p w14:paraId="195F0E1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 PREGLED PLANIRAHIH PRIHODA I PRIMITAKA, RASHODA I IZDATAKA TE PLANIRANOG REZULTATA POSLOVANJA PREMA IZVORIMA FINANCIRANJA ZA 2025.GODINU</w:t>
      </w:r>
    </w:p>
    <w:p w14:paraId="69D20F5D">
      <w:pPr>
        <w:keepNext/>
        <w:keepLines/>
        <w:spacing w:before="20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Tabelarni pregled planiranog viška/manjka 2024.godine, planiranih prihoda i primitaka, rashoda i izdataka  prema izvorima financiranja za 2025.godinu</w:t>
      </w:r>
    </w:p>
    <w:p w14:paraId="18070B38">
      <w:pPr>
        <w:keepNext/>
        <w:keepLines/>
        <w:spacing w:before="200"/>
        <w:jc w:val="both"/>
      </w:pPr>
      <w:r>
        <w:rPr>
          <w:rFonts w:ascii="Arial" w:hAnsi="Arial" w:cs="Arial"/>
          <w:sz w:val="22"/>
        </w:rPr>
        <w:t>TABLICA 2.                                                                                                                   – U EUR</w:t>
      </w:r>
    </w:p>
    <w:tbl>
      <w:tblPr>
        <w:tblStyle w:val="3"/>
        <w:tblW w:w="1020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2"/>
        <w:gridCol w:w="1419"/>
        <w:gridCol w:w="1701"/>
        <w:gridCol w:w="1701"/>
        <w:gridCol w:w="1842"/>
        <w:gridCol w:w="1701"/>
      </w:tblGrid>
      <w:tr w14:paraId="3A800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889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NAZIV IZVORA PRIHODA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A87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74AB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IZVOR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A6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2DC4C3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PLANIRANI VIŠAK/MANJAK 2024.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F13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BD0D66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PLANIRANI PRIHODI 2025. </w:t>
            </w:r>
          </w:p>
          <w:p w14:paraId="7EB3613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861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PLANIRANI VIŠAK/MANJAK</w:t>
            </w:r>
          </w:p>
          <w:p w14:paraId="2730367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2024. + PLANIRANI PRIHODI 2025.</w:t>
            </w:r>
          </w:p>
          <w:p w14:paraId="74C6C4E9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(kolona 3+4)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6FA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PLANIRANI RASHODI 2025.</w:t>
            </w:r>
          </w:p>
        </w:tc>
      </w:tr>
      <w:tr w14:paraId="071F89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C5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CD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9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5B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EA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51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14:paraId="2FD4FE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1C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Opći prihodi i primici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00A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1.1.001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AE4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A23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1.934.374,00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9AB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1.934.374,00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35E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1.934.374,00</w:t>
            </w:r>
          </w:p>
        </w:tc>
      </w:tr>
      <w:tr w14:paraId="32D251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7D5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Vlastiti prihodi</w:t>
            </w:r>
          </w:p>
          <w:p w14:paraId="62A7A5B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8C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3.9.000001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C9D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262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15.500,00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ADC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15.500,00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D3E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15.500,00</w:t>
            </w:r>
          </w:p>
        </w:tc>
      </w:tr>
      <w:tr w14:paraId="603EAF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8F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Prihodi za posebne namjene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42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4.9.000001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DABD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91E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590.000,00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B1C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590.000,00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137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590.000,00</w:t>
            </w:r>
          </w:p>
        </w:tc>
      </w:tr>
      <w:tr w14:paraId="051073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05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Tekuće pomoći državni. Proračun(funkcionalno spajanje)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F72E">
            <w:pPr>
              <w:keepNext/>
              <w:keepLines/>
              <w:spacing w:before="2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5.4.0010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30B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BD9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66.362,00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A5A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66.362,00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679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66.362,00</w:t>
            </w:r>
          </w:p>
        </w:tc>
      </w:tr>
      <w:tr w14:paraId="6B9175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C8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Pomoći korisnika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FE9A">
            <w:pPr>
              <w:keepNext/>
              <w:keepLines/>
              <w:spacing w:before="2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5.9.000001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03F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7D2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13.500,00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5B6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242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15.000,00</w:t>
            </w:r>
          </w:p>
        </w:tc>
      </w:tr>
      <w:tr w14:paraId="5A76C3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EB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Pomoći iz Općinskih proračuna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7A5D">
            <w:pPr>
              <w:keepNext/>
              <w:keepLines/>
              <w:spacing w:before="2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5.9.000002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6BE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E35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967.981,00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D86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967.981,00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BE8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967.981,00</w:t>
            </w:r>
          </w:p>
        </w:tc>
      </w:tr>
      <w:tr w14:paraId="6ACF9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C3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Donacije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3BCD">
            <w:pPr>
              <w:keepNext/>
              <w:keepLines/>
              <w:spacing w:before="2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6.9.000001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93E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6D9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E4D5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62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2.000,00</w:t>
            </w:r>
          </w:p>
        </w:tc>
      </w:tr>
      <w:tr w14:paraId="6202E8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E3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Prihodi od naknada šteta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CF38">
            <w:pPr>
              <w:keepNext/>
              <w:keepLines/>
              <w:spacing w:before="2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7.9.000001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B75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A58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BC7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1AE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2.000,00</w:t>
            </w:r>
          </w:p>
        </w:tc>
      </w:tr>
      <w:tr w14:paraId="49A851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BA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UKUPNO: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D232">
            <w:pPr>
              <w:keepNext/>
              <w:keepLines/>
              <w:spacing w:before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132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21C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3.591.717,00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45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3.593.217,00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80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3.593.217,00</w:t>
            </w:r>
          </w:p>
        </w:tc>
      </w:tr>
    </w:tbl>
    <w:p w14:paraId="54415FAF">
      <w:pPr>
        <w:rPr>
          <w:rFonts w:ascii="Arial" w:hAnsi="Arial" w:cs="Arial"/>
          <w:b/>
          <w:sz w:val="22"/>
        </w:rPr>
      </w:pPr>
    </w:p>
    <w:p w14:paraId="0373A0B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Opći prihodi i primici</w:t>
      </w:r>
    </w:p>
    <w:p w14:paraId="31BD4141">
      <w:pPr>
        <w:jc w:val="both"/>
      </w:pPr>
      <w:r>
        <w:rPr>
          <w:rFonts w:ascii="Arial" w:hAnsi="Arial" w:cs="Arial"/>
          <w:b/>
          <w:sz w:val="22"/>
        </w:rPr>
        <w:t xml:space="preserve">               </w:t>
      </w:r>
      <w:r>
        <w:rPr>
          <w:rFonts w:ascii="Arial" w:hAnsi="Arial" w:cs="Arial"/>
          <w:sz w:val="22"/>
        </w:rPr>
        <w:t>Primici iz gradskog proračuna koriste se za financiranje rashoda za zaposlene, materijalnih rashoda te izdataka za financijsku imovinu. Rashodi nisu planirani isključivo u skladu s propisanim indeksom rasta za tu vrstu rashoda, jer je bilo potrebno uzeti u obzir povećanje izdataka zbog povećanja dodataka na staž (0,5% po godini staža), povećanje osnovice za plaće što je uključeno u indeks, dodataka na plaću prema Kolektivnom ugovoru a sve u skladu sa povećanim brojem zaposlenih. Ove pedagoške 2024./2025. godine imamo zaposleno dvanaest asistenta za rad s djecom s teškoćama u razvoju.</w:t>
      </w:r>
    </w:p>
    <w:p w14:paraId="7903A07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Vlastiti prihodi</w:t>
      </w:r>
    </w:p>
    <w:p w14:paraId="1E804399">
      <w:pPr>
        <w:jc w:val="both"/>
      </w:pPr>
      <w:r>
        <w:rPr>
          <w:rFonts w:ascii="Arial" w:hAnsi="Arial" w:cs="Arial"/>
          <w:b/>
          <w:sz w:val="22"/>
        </w:rPr>
        <w:t xml:space="preserve">            </w:t>
      </w:r>
      <w:r>
        <w:rPr>
          <w:rFonts w:ascii="Arial" w:hAnsi="Arial" w:cs="Arial"/>
          <w:sz w:val="22"/>
        </w:rPr>
        <w:t>Vlastite prihode čine prihodi od pruženih usluga. Prihodi će se koristiti prvenstveno za osiguranje odvijanja redovnog poslovanja, tj. podmirivati će se troškovi materijala, namirnica, te usluga tekućeg održavanja.</w:t>
      </w:r>
    </w:p>
    <w:p w14:paraId="6A565A6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Prihodi za posebne namjene</w:t>
      </w:r>
    </w:p>
    <w:p w14:paraId="10B2DE83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                </w:t>
      </w:r>
      <w:r>
        <w:rPr>
          <w:rFonts w:ascii="Arial" w:hAnsi="Arial" w:cs="Arial"/>
          <w:sz w:val="22"/>
        </w:rPr>
        <w:t>Namjenski prihodi od sufinanciranja obuhvaćaju prihode od uplata roditelja za sufinanciranje boravka djece u vrtiću i dr. nespomenutih prihoda.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 Izračunavaju se </w:t>
      </w:r>
      <w:r>
        <w:rPr>
          <w:rFonts w:ascii="Arial" w:hAnsi="Arial" w:cs="Arial"/>
          <w:bCs/>
          <w:sz w:val="22"/>
        </w:rPr>
        <w:t>materijalni i financijski rashodi neophodni za normalno funkcioniranje vrtića.  Nakon toga planirali smo ostale troškove prema prioritetima vrtića.</w:t>
      </w:r>
    </w:p>
    <w:p w14:paraId="10654AB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Tekuće pomoći iz državnog proračuna (sredstva funkcionalnog spajanja)</w:t>
      </w:r>
    </w:p>
    <w:p w14:paraId="7CCC53DA">
      <w:pPr>
        <w:jc w:val="both"/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Potpisivanjem sporazuma </w:t>
      </w:r>
      <w:r>
        <w:rPr>
          <w:rFonts w:ascii="Arial" w:hAnsi="Arial" w:cs="Arial"/>
          <w:sz w:val="22"/>
        </w:rPr>
        <w:t xml:space="preserve">Jedinice lokalne i područne (regionalne) samouprave  ostvaruju pravo na sredstva iz državnog proračuna, to su sredstva funkcionalnog spajanja koja će se dobivati unutar 5 godina od potpisivanja ugovora. Planirani prihod utrošiti će se na rashode za zaposlene. </w:t>
      </w:r>
    </w:p>
    <w:p w14:paraId="6871B49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Pomoći korisnika</w:t>
      </w:r>
    </w:p>
    <w:p w14:paraId="3F207849">
      <w:pPr>
        <w:ind w:firstLine="6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Prihodi iz državnog proračuna dobivaju se za djecu pripadnike talijanske nacionalne manjine, za djecu s teškoćama u razvoju, za program predškole. Ovi prihodi namijenjeni su materijalnim rashodima, edukaciji zaposlenika i obnovi nefinancijske imovine isključivo za potrebe gore navedene djece.</w:t>
      </w:r>
    </w:p>
    <w:p w14:paraId="3D1C68EB">
      <w:pPr>
        <w:ind w:firstLine="6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Pomoći iz državnog proračuna za ERASMUS projekte utrošiti će se za službena putovanja i edukacije djelatnika koji su uključeni u iste.</w:t>
      </w:r>
    </w:p>
    <w:p w14:paraId="64CA64E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Pomoći iz općinskih proračuna</w:t>
      </w:r>
    </w:p>
    <w:p w14:paraId="31CAEF9F">
      <w:pPr>
        <w:jc w:val="both"/>
      </w:pPr>
      <w:r>
        <w:rPr>
          <w:rFonts w:ascii="Arial" w:hAnsi="Arial" w:cs="Arial"/>
          <w:b/>
          <w:sz w:val="22"/>
        </w:rPr>
        <w:t xml:space="preserve">               </w:t>
      </w:r>
      <w:r>
        <w:rPr>
          <w:rFonts w:ascii="Arial" w:hAnsi="Arial" w:cs="Arial"/>
          <w:sz w:val="22"/>
        </w:rPr>
        <w:t>Primici iz općinskih proračuna koriste se za financiranje rashoda za zaposlene, materijalnih rashoda te ostalih nespomenutih rashoda poslovanja. Rashodi nisu planirani isključivo u skladu s propisanim indeksom rasta za tu vrstu rashoda, jer je bilo potrebno uzeti u obzir povećanje izdataka zbog povećanja dodataka na staž (0,5% po godini staža), povećanje osnovice za plaće što je uključeno u indeks, dodataka na plaću prema Kolektivnom ugovoru. Ove pedagoške 2024./2025. godine imamo zaposleno dvanaest asistenta za rad s djecom s teškoćama u razvoju.</w:t>
      </w:r>
    </w:p>
    <w:p w14:paraId="3349B47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Donacije pravnih i fizičkih osoba</w:t>
      </w:r>
    </w:p>
    <w:p w14:paraId="7A95343E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Možebitne donacije biti će utrošene za materijalne troškove poslovanja, rashode za usluge  te obnovu nefinancijske imovine;</w:t>
      </w:r>
    </w:p>
    <w:p w14:paraId="62F2EDF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Prihodi od naknada šteta s osnove osiguranja</w:t>
      </w:r>
    </w:p>
    <w:p w14:paraId="5A9D7AA8">
      <w:pPr>
        <w:ind w:firstLine="660"/>
      </w:pPr>
      <w:r>
        <w:rPr>
          <w:rFonts w:ascii="Arial" w:hAnsi="Arial" w:cs="Arial"/>
          <w:bCs/>
          <w:sz w:val="22"/>
        </w:rPr>
        <w:t xml:space="preserve">Prihodi od naknada šteta s osnove osiguranja </w:t>
      </w:r>
      <w:r>
        <w:rPr>
          <w:rFonts w:ascii="Arial" w:hAnsi="Arial" w:cs="Arial"/>
          <w:sz w:val="22"/>
        </w:rPr>
        <w:t>biti će utrošeni za materijalne troškove poslovanja te rashode za usluge održavanja ;</w:t>
      </w:r>
    </w:p>
    <w:p w14:paraId="4E5D1E58">
      <w:pPr>
        <w:rPr>
          <w:rFonts w:ascii="Arial" w:hAnsi="Arial" w:cs="Arial"/>
          <w:b/>
          <w:sz w:val="22"/>
        </w:rPr>
      </w:pPr>
    </w:p>
    <w:p w14:paraId="39C8219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 OBRAZLOŽENJE POSEBNOG DIJELA PRORAČUNA</w:t>
      </w:r>
    </w:p>
    <w:p w14:paraId="1B0D0EE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1.Sažetak djelokruga rada proračunskog korisnika </w:t>
      </w:r>
    </w:p>
    <w:p w14:paraId="0E56768A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Dječji vrtić „Pjerina Verbanac“ Labin obavlja javnu djelatnost sukladno Zakonu o  predškolskom odgoju i obrazovanju , Pravilniku o načinu raspolaganja sredstvima državnog, gradskog i općinskih proračuna, mjerilima sufinanciranja programa predškolskog odgoja, Državnog pedagoškog standarda predškolskog odgoja i naobrazbe.</w:t>
      </w:r>
    </w:p>
    <w:p w14:paraId="2BA82773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vrtiću se provodi redovan cjelodnevni i poludnevni program, redovan program na talijanskom i engleskom jeziku sukladno Godišnjem planu i programu rada vrtića,  te Vrtićkom kurikulumu za pedagošku godinu 2024/2025. U redovan program vrtića integrirano je više djece s posebnim potrebama.</w:t>
      </w:r>
    </w:p>
    <w:p w14:paraId="3687CC2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Vrtić pohađa 500 djece raspoređenih u 28 grupa i to 10 jasličkih i 18 mješovitih vrtićkih grupa. Vrtić ima 92 stalno zaposlenih djelatnika i to: 56 odgojitelja, ravnateljicu, psihologinju, pedagoginju, logopedinju, rehabilitatora, zdravstvenog voditelja, 3 administrativna radnika i 27 pomoćna  radnika (domari, kuharice, spremačice, servirke) u razmještenih u 8 objekata. Za pedagošku 2024/2025 godinu zaposleno je i dvanaest pomoćnika za rad s djecom s teškoćama u razvoju (asistenati).</w:t>
      </w:r>
    </w:p>
    <w:p w14:paraId="502FD65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Vrtić je  vježbaonica studentima ranog i predškolskog odgoja, kao i odgajateljima na stručnom osposobljavanju nakon završenog studija.</w:t>
      </w:r>
    </w:p>
    <w:p w14:paraId="755F2B0C"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2.Obrazloženje programa rada vrtića</w:t>
      </w:r>
    </w:p>
    <w:p w14:paraId="0709550A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Prioritet vrtića je stvoriti kvalitetan sustav predškolskog odgoja i naobrazbe što ostvarujemo: </w:t>
      </w:r>
    </w:p>
    <w:p w14:paraId="5C00E02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stalnim usavršavanjem odgojitelja i stručnih suradnika (seminari, stručni skupovi, aktivi, ERASMUS projekti) i podizanjem  standarda na višu razinu;</w:t>
      </w:r>
    </w:p>
    <w:p w14:paraId="4AA321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poticanjem djece na izražavanje kreativnosti, talenata i sposobnosti,  kroz uključivanje u razne aktivnosti,  projekte, priredbe i manifestacije u vrtiću i šire;</w:t>
      </w:r>
    </w:p>
    <w:p w14:paraId="265053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organiziranjem zajedničkih aktivnosti djece, roditelja i odgojitelja tijekom pedagoške godine;</w:t>
      </w:r>
    </w:p>
    <w:p w14:paraId="3C3AAB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poticanjem razvoja pozitivnih vrijednosti.</w:t>
      </w:r>
    </w:p>
    <w:p w14:paraId="278ADFB8">
      <w:pPr>
        <w:rPr>
          <w:rFonts w:ascii="Arial" w:hAnsi="Arial" w:cs="Arial"/>
          <w:b/>
          <w:sz w:val="22"/>
        </w:rPr>
      </w:pPr>
    </w:p>
    <w:p w14:paraId="78AA3D6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3.Zakonske i druge podloge na kojima se zasniva program rada škole</w:t>
      </w:r>
    </w:p>
    <w:p w14:paraId="27EB739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Zakon  o predškolskom odgoju i obrazovanju (NN 10/97, 107/07, 94/13, 98/19, 57/22,101/23)</w:t>
      </w:r>
    </w:p>
    <w:p w14:paraId="0BD2E3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Zakon o ustanovama, (NN  76/93., 29/97., 47/99., 35/08., 127/19., 151/22)</w:t>
      </w:r>
    </w:p>
    <w:p w14:paraId="18AC42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Zakon o proračunu, (NN 144/21), Pravilnik o proračunskim klasifikacijama (NN 26/10, 120/13, 01/20) i Pravilnik o proračunskom računovodstvu i računskom planu (NN br. 124/14, 115/15, 87/16, 126/19, 108/20, 144/21.)</w:t>
      </w:r>
    </w:p>
    <w:p w14:paraId="2529EFD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Upute za izradu proračuna Grada Labina za razdoblje 2025.-2027. </w:t>
      </w:r>
    </w:p>
    <w:p w14:paraId="7EBE5A6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Godišnji plan i program rada vrtića, Vrtićki kurikulum Dječjeg vrtića „Pjerina Verbanac“ Labin.</w:t>
      </w:r>
    </w:p>
    <w:p w14:paraId="18243F9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 razvoja sustava odgoja o obrazovanja 2005-2010 godine, Državni pedagoški standard predškolskog odgoja i naobrazbe (NN 63/08, 90/10),</w:t>
      </w:r>
    </w:p>
    <w:p w14:paraId="083834C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Nacionalni okvirni kurikulum za predškolski odgoj i obrazovanje te opće obvezno i srednjoškolsko obrazovanje (srpanj 2010.)</w:t>
      </w:r>
    </w:p>
    <w:p w14:paraId="2255013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5268635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4.Usklađenost ciljeva, strategije programa s dokumentima dugoročnog razvoja</w:t>
      </w:r>
    </w:p>
    <w:p w14:paraId="64B5C683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Vrtić ne donosi strateške, već godišnje operativne planove prema planu i programu rada vrtića. Također, planovi se donose za pedagošku godinu, a financijski plan za fiskalnu godinu. To je uzrok mnogim odstupanjima u izvršenju financijskih planova, na primjer, pomak određenih aktivnosti unutar pedagoške godine što uzrokuje promjene u izvršenju financijskog plana za dvije fiskalne godine.</w:t>
      </w:r>
    </w:p>
    <w:p w14:paraId="733C384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5. Ishodište i pokazatelji na kojima se zasnivaju izračuni i ocjene potrebnih sredstava za  provođenje programa</w:t>
      </w:r>
    </w:p>
    <w:p w14:paraId="2FB0245A">
      <w:pPr>
        <w:ind w:left="4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Izvori sredstava za financiranje rada vrtića su:</w:t>
      </w:r>
    </w:p>
    <w:p w14:paraId="5605F4AE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2"/>
        </w:rPr>
        <w:t>Opći  prihodi i primitci, te pomoći državnog proračuna, skupina 671, primici iz gradskog i državnog proračuna za financiranje rashoda za zaposlene, materijalnih rashoda te izdataka za financijsku imovinu;</w:t>
      </w:r>
    </w:p>
    <w:p w14:paraId="53B5397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2"/>
        </w:rPr>
        <w:t>Pomoći, skupina 636, državni proračun  za materijalne troškove poslovanja te obnovu nefinancijske imovine, općinski proračuni za financiranje rashoda za zaposlene, materijalnih rashoda ;skupina 638, za financiranje tekućih projekata</w:t>
      </w:r>
    </w:p>
    <w:p w14:paraId="001DF216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2"/>
        </w:rPr>
        <w:t>Vlastiti prihodi od pruženih usluga, skupina 661, za materijalne troškove.</w:t>
      </w:r>
    </w:p>
    <w:p w14:paraId="3E81332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sz w:val="22"/>
        </w:rPr>
        <w:t>Prihodi po posebnim propisima, skupina 652, sastoje se od prihoda od sufinanciranja roditelja za boravak djece u vrtiću te ostali nespomenuti prihodi a služe za financiranje rashoda za zaposlene, materijalne rashode, financijske rashode te rashode za nabavu nefinancijske imovine.</w:t>
      </w:r>
    </w:p>
    <w:p w14:paraId="2921918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Prihodi poslovanja – donacije pravnih i fizičkih osoba skupine 663, za nabavu i održavanje nefinancijske imovine, te materijalne troškove. </w:t>
      </w:r>
    </w:p>
    <w:p w14:paraId="0C3CB11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Prihodi od nada šteta s osnove osiguranja -  skupina 652, služe za financiranje materijalnih rashoda.</w:t>
      </w:r>
    </w:p>
    <w:p w14:paraId="743200F8">
      <w:pPr>
        <w:pStyle w:val="5"/>
        <w:jc w:val="both"/>
        <w:rPr>
          <w:rFonts w:ascii="Arial" w:hAnsi="Arial" w:cs="Arial"/>
          <w:b/>
          <w:color w:val="FF0000"/>
          <w:u w:val="single"/>
        </w:rPr>
      </w:pPr>
    </w:p>
    <w:p w14:paraId="798070EC">
      <w:pPr>
        <w:pStyle w:val="5"/>
        <w:jc w:val="both"/>
        <w:rPr>
          <w:rFonts w:ascii="Arial" w:hAnsi="Arial" w:cs="Arial"/>
          <w:b/>
          <w:color w:val="FF0000"/>
          <w:u w:val="single"/>
        </w:rPr>
      </w:pPr>
    </w:p>
    <w:p w14:paraId="55C5EC50">
      <w:pPr>
        <w:rPr>
          <w:rFonts w:ascii="Arial" w:hAnsi="Arial" w:cs="Arial"/>
          <w:b/>
          <w:sz w:val="22"/>
        </w:rPr>
      </w:pPr>
    </w:p>
    <w:p w14:paraId="28FE4D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3. ZADUŽIVANJE NA DOMAĆEM I STRANOM TRŽIŠTU NOVCA I KAPITALA U 2025.GODINI SA PROJEKCIJOM ZA 2026. I 2027.</w:t>
      </w:r>
    </w:p>
    <w:p w14:paraId="20EAF919">
      <w:pPr>
        <w:spacing w:after="0" w:line="240" w:lineRule="auto"/>
        <w:jc w:val="both"/>
      </w:pPr>
      <w:r>
        <w:rPr>
          <w:rFonts w:ascii="Arial" w:hAnsi="Arial" w:cs="Arial"/>
          <w:b/>
          <w:sz w:val="22"/>
          <w:u w:val="single"/>
        </w:rPr>
        <w:t xml:space="preserve">Kredit Privredne banke d.d. Zagreb 5010687589 </w:t>
      </w:r>
      <w:r>
        <w:rPr>
          <w:rFonts w:ascii="Arial" w:hAnsi="Arial" w:cs="Arial"/>
          <w:sz w:val="22"/>
          <w:u w:val="single"/>
        </w:rPr>
        <w:t xml:space="preserve">- </w:t>
      </w:r>
      <w:r>
        <w:rPr>
          <w:rFonts w:ascii="Arial" w:hAnsi="Arial" w:cs="Arial"/>
          <w:sz w:val="22"/>
        </w:rPr>
        <w:t>temeljem suglasnosti osnivača Dječji vrtić Pjerina Verbanac Labin sklopio je sa Privrednom bankom d.d. iz Zagreba dana 10.09.2018. godine ugovor o kreditu na iznos od 2.000.000,00 kuna ( 265.445,62 EUR). Kredit je namijenjen za financiranje energetske obnove zgrade Dječjeg vrtića „Pjerina Verbanac“ Labin, na adresi Prilaz Kršin 2. Otplata kredita u tromjesečnim ratama započela je 30.09.2019. i traje do 30.06. 2029. godine. Kamatna stopa je fiksna i  iznosi  2,%.</w:t>
      </w:r>
    </w:p>
    <w:p w14:paraId="3E22AAE1">
      <w:pPr>
        <w:spacing w:after="0" w:line="240" w:lineRule="auto"/>
        <w:jc w:val="both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Stanje neotplaćenog duga na dan 01.01.2025. godine – glavnica  iznosi  132.722,80 EUR.</w:t>
      </w:r>
    </w:p>
    <w:p w14:paraId="02CC54EB">
      <w:pPr>
        <w:spacing w:after="0" w:line="240" w:lineRule="auto"/>
        <w:jc w:val="both"/>
        <w:rPr>
          <w:rFonts w:ascii="Arial" w:hAnsi="Arial" w:cs="Arial"/>
          <w:sz w:val="22"/>
          <w:u w:val="single"/>
        </w:rPr>
      </w:pPr>
    </w:p>
    <w:p w14:paraId="239881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Iznos otplata po dugoročnom kreditu PBZ banke d.d. Zagreb  br. 5010687589 raspoređen prema dospijeću u narednim godinama – otplatni plan u EUR            </w:t>
      </w:r>
    </w:p>
    <w:tbl>
      <w:tblPr>
        <w:tblStyle w:val="3"/>
        <w:tblW w:w="9062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18"/>
        <w:gridCol w:w="3025"/>
        <w:gridCol w:w="3019"/>
      </w:tblGrid>
      <w:tr w14:paraId="635559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3B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PRIVREDNA BANKA</w:t>
            </w:r>
          </w:p>
          <w:p w14:paraId="26C79E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D.D. ZAGREB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45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42330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OTPLATA GLAVNICE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BA7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OTPLATA KAMATA (procjena)</w:t>
            </w:r>
          </w:p>
          <w:p w14:paraId="2A1834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14:paraId="015BFF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0E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2025.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F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26.544,56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EE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2.187,14</w:t>
            </w:r>
          </w:p>
        </w:tc>
      </w:tr>
      <w:tr w14:paraId="50B1AF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F0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2026.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F8A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26.544,56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94D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1.656,31</w:t>
            </w:r>
          </w:p>
        </w:tc>
      </w:tr>
      <w:tr w14:paraId="0E8F3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0A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2027.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48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26.544,56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D06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1.125,42</w:t>
            </w:r>
          </w:p>
        </w:tc>
      </w:tr>
      <w:tr w14:paraId="06298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1B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2028.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EFC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26.544,56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B3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595,08</w:t>
            </w:r>
          </w:p>
        </w:tc>
      </w:tr>
      <w:tr w14:paraId="73830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2B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2029.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BAC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26.544,56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830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98,18</w:t>
            </w:r>
          </w:p>
        </w:tc>
      </w:tr>
      <w:tr w14:paraId="6F0EB3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7D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Sveukupno: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83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132.722,80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F33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5.662,13</w:t>
            </w:r>
          </w:p>
        </w:tc>
      </w:tr>
    </w:tbl>
    <w:p w14:paraId="7EE9102F"/>
    <w:sectPr>
      <w:pgSz w:w="11906" w:h="16838"/>
      <w:pgMar w:top="1417" w:right="1417" w:bottom="1417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964CE"/>
    <w:multiLevelType w:val="multilevel"/>
    <w:tmpl w:val="234964CE"/>
    <w:lvl w:ilvl="0" w:tentative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0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24F74B18"/>
    <w:multiLevelType w:val="multilevel"/>
    <w:tmpl w:val="24F74B18"/>
    <w:lvl w:ilvl="0" w:tentative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FE63FD0"/>
    <w:multiLevelType w:val="multilevel"/>
    <w:tmpl w:val="5FE63FD0"/>
    <w:lvl w:ilvl="0" w:tentative="0">
      <w:start w:val="0"/>
      <w:numFmt w:val="bullet"/>
      <w:lvlText w:val="-"/>
      <w:lvlJc w:val="left"/>
      <w:pPr>
        <w:ind w:left="1020" w:hanging="360"/>
      </w:pPr>
      <w:rPr>
        <w:rFonts w:ascii="Times New Roman" w:hAnsi="Times New Roman" w:eastAsia="Times New Roman" w:cs="Times New Roman"/>
        <w:b/>
      </w:rPr>
    </w:lvl>
    <w:lvl w:ilvl="1" w:tentative="0">
      <w:start w:val="0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9A2779"/>
    <w:rsid w:val="00081AFB"/>
    <w:rsid w:val="00097685"/>
    <w:rsid w:val="0011674A"/>
    <w:rsid w:val="00187FAD"/>
    <w:rsid w:val="00190F58"/>
    <w:rsid w:val="001D105F"/>
    <w:rsid w:val="001F3E5E"/>
    <w:rsid w:val="00200AB4"/>
    <w:rsid w:val="00213F6B"/>
    <w:rsid w:val="00222640"/>
    <w:rsid w:val="002648CF"/>
    <w:rsid w:val="003230DD"/>
    <w:rsid w:val="00353908"/>
    <w:rsid w:val="003F703B"/>
    <w:rsid w:val="00486FFB"/>
    <w:rsid w:val="00497DD0"/>
    <w:rsid w:val="004B53D5"/>
    <w:rsid w:val="004D2A71"/>
    <w:rsid w:val="006033EE"/>
    <w:rsid w:val="00663890"/>
    <w:rsid w:val="006A5211"/>
    <w:rsid w:val="006F519E"/>
    <w:rsid w:val="00794E0A"/>
    <w:rsid w:val="0079574B"/>
    <w:rsid w:val="007B43C3"/>
    <w:rsid w:val="007C7FF5"/>
    <w:rsid w:val="008509DD"/>
    <w:rsid w:val="008E185B"/>
    <w:rsid w:val="008E3767"/>
    <w:rsid w:val="00927E5A"/>
    <w:rsid w:val="009479F5"/>
    <w:rsid w:val="009A2779"/>
    <w:rsid w:val="00A10C2D"/>
    <w:rsid w:val="00A4337F"/>
    <w:rsid w:val="00B01C23"/>
    <w:rsid w:val="00B44A8E"/>
    <w:rsid w:val="00CE14BF"/>
    <w:rsid w:val="00D0054E"/>
    <w:rsid w:val="00D63678"/>
    <w:rsid w:val="00DF4651"/>
    <w:rsid w:val="00E34FAE"/>
    <w:rsid w:val="00E656FF"/>
    <w:rsid w:val="00EA6524"/>
    <w:rsid w:val="00F11BA2"/>
    <w:rsid w:val="00F51F43"/>
    <w:rsid w:val="07CB0751"/>
    <w:rsid w:val="48090664"/>
    <w:rsid w:val="6C2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autoSpaceDN w:val="0"/>
      <w:spacing w:after="160" w:line="256" w:lineRule="auto"/>
      <w:textAlignment w:val="baseline"/>
    </w:pPr>
    <w:rPr>
      <w:rFonts w:ascii="Times New Roman" w:hAnsi="Times New Roman" w:eastAsia="Calibri" w:cs="Times New Roman"/>
      <w:sz w:val="24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6">
    <w:name w:val="Bez proreda Char"/>
    <w:qFormat/>
    <w:uiPriority w:val="0"/>
    <w:rPr>
      <w:rFonts w:ascii="Calibri" w:hAnsi="Calibri" w:eastAsia="Calibri" w:cs="Times New Roman"/>
    </w:rPr>
  </w:style>
  <w:style w:type="character" w:customStyle="1" w:styleId="7">
    <w:name w:val="Tekst balončića Char"/>
    <w:basedOn w:val="2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2697</Words>
  <Characters>15379</Characters>
  <Lines>128</Lines>
  <Paragraphs>36</Paragraphs>
  <TotalTime>146</TotalTime>
  <ScaleCrop>false</ScaleCrop>
  <LinksUpToDate>false</LinksUpToDate>
  <CharactersWithSpaces>18040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2024-11-25T10:15:00Z</dcterms:created>
  <dc:creator>Jasminka Kos</dc:creator>
  <cp:lastModifiedBy>tskira</cp:lastModifiedBy>
  <cp:lastPrinted>2024-12-18T09:38:51Z</cp:lastPrinted>
  <dcterms:modified xsi:type="dcterms:W3CDTF">2024-12-18T10:33:39Z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8EFC2D3C17A1497B9A59BB1F818667D7_12</vt:lpwstr>
  </property>
</Properties>
</file>