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92649D">
        <w:tblPrEx>
          <w:tblCellMar>
            <w:top w:w="0" w:type="dxa"/>
            <w:bottom w:w="0" w:type="dxa"/>
          </w:tblCellMar>
        </w:tblPrEx>
        <w:trPr>
          <w:tblCellSpacing w:w="60" w:type="dxa"/>
        </w:trPr>
        <w:tc>
          <w:tcPr>
            <w:tcW w:w="1200" w:type="pct"/>
            <w:shd w:val="clear" w:color="auto" w:fill="E7F0F9"/>
          </w:tcPr>
          <w:p w:rsidR="0092649D" w:rsidRDefault="007E488D">
            <w:pPr>
              <w:spacing w:after="0" w:line="240" w:lineRule="auto"/>
            </w:pPr>
            <w:r>
              <w:rPr>
                <w:b/>
              </w:rPr>
              <w:t>RKP broj</w:t>
            </w:r>
          </w:p>
        </w:tc>
        <w:tc>
          <w:tcPr>
            <w:tcW w:w="0" w:type="auto"/>
            <w:shd w:val="clear" w:color="auto" w:fill="E7F0F9"/>
          </w:tcPr>
          <w:p w:rsidR="0092649D" w:rsidRDefault="007E488D">
            <w:pPr>
              <w:spacing w:after="0" w:line="240" w:lineRule="auto"/>
            </w:pPr>
            <w:r>
              <w:t>35812</w:t>
            </w:r>
          </w:p>
        </w:tc>
      </w:tr>
      <w:tr w:rsidR="0092649D">
        <w:tblPrEx>
          <w:tblCellMar>
            <w:top w:w="0" w:type="dxa"/>
            <w:bottom w:w="0" w:type="dxa"/>
          </w:tblCellMar>
        </w:tblPrEx>
        <w:trPr>
          <w:tblCellSpacing w:w="60" w:type="dxa"/>
        </w:trPr>
        <w:tc>
          <w:tcPr>
            <w:tcW w:w="1200" w:type="pct"/>
            <w:shd w:val="clear" w:color="auto" w:fill="E7F0F9"/>
          </w:tcPr>
          <w:p w:rsidR="0092649D" w:rsidRDefault="007E488D">
            <w:pPr>
              <w:spacing w:after="0" w:line="240" w:lineRule="auto"/>
            </w:pPr>
            <w:r>
              <w:rPr>
                <w:b/>
              </w:rPr>
              <w:t>Naziv obveznika</w:t>
            </w:r>
          </w:p>
        </w:tc>
        <w:tc>
          <w:tcPr>
            <w:tcW w:w="0" w:type="auto"/>
            <w:shd w:val="clear" w:color="auto" w:fill="E7F0F9"/>
          </w:tcPr>
          <w:p w:rsidR="0092649D" w:rsidRDefault="007E488D">
            <w:pPr>
              <w:spacing w:after="0" w:line="240" w:lineRule="auto"/>
            </w:pPr>
            <w:r>
              <w:t>DJEČJI VRTIĆ PJERINA VERBANAC</w:t>
            </w:r>
          </w:p>
        </w:tc>
      </w:tr>
      <w:tr w:rsidR="0092649D">
        <w:tblPrEx>
          <w:tblCellMar>
            <w:top w:w="0" w:type="dxa"/>
            <w:bottom w:w="0" w:type="dxa"/>
          </w:tblCellMar>
        </w:tblPrEx>
        <w:trPr>
          <w:tblCellSpacing w:w="60" w:type="dxa"/>
        </w:trPr>
        <w:tc>
          <w:tcPr>
            <w:tcW w:w="1200" w:type="pct"/>
            <w:shd w:val="clear" w:color="auto" w:fill="E7F0F9"/>
          </w:tcPr>
          <w:p w:rsidR="0092649D" w:rsidRDefault="007E488D">
            <w:pPr>
              <w:spacing w:after="0" w:line="240" w:lineRule="auto"/>
            </w:pPr>
            <w:r>
              <w:rPr>
                <w:b/>
              </w:rPr>
              <w:t>Razina</w:t>
            </w:r>
          </w:p>
        </w:tc>
        <w:tc>
          <w:tcPr>
            <w:tcW w:w="0" w:type="auto"/>
            <w:shd w:val="clear" w:color="auto" w:fill="E7F0F9"/>
          </w:tcPr>
          <w:p w:rsidR="0092649D" w:rsidRDefault="007E488D">
            <w:pPr>
              <w:spacing w:after="0" w:line="240" w:lineRule="auto"/>
            </w:pPr>
            <w:r>
              <w:t>21</w:t>
            </w:r>
          </w:p>
        </w:tc>
      </w:tr>
    </w:tbl>
    <w:p w:rsidR="0092649D" w:rsidRDefault="007E488D">
      <w:r>
        <w:br/>
      </w:r>
    </w:p>
    <w:p w:rsidR="0092649D" w:rsidRDefault="007E488D">
      <w:pPr>
        <w:spacing w:line="240" w:lineRule="auto"/>
        <w:jc w:val="center"/>
      </w:pPr>
      <w:r>
        <w:rPr>
          <w:b/>
          <w:sz w:val="28"/>
        </w:rPr>
        <w:t>BILJEŠKE UZ FINANCIJSKE IZVJEŠTAJE</w:t>
      </w:r>
    </w:p>
    <w:p w:rsidR="0092649D" w:rsidRDefault="007E488D">
      <w:pPr>
        <w:spacing w:line="240" w:lineRule="auto"/>
        <w:jc w:val="center"/>
      </w:pPr>
      <w:r>
        <w:rPr>
          <w:b/>
          <w:sz w:val="28"/>
        </w:rPr>
        <w:t>ZA RAZDOBLJE</w:t>
      </w:r>
    </w:p>
    <w:p w:rsidR="0092649D" w:rsidRDefault="007E488D">
      <w:pPr>
        <w:spacing w:line="240" w:lineRule="auto"/>
        <w:jc w:val="center"/>
      </w:pPr>
      <w:r>
        <w:rPr>
          <w:b/>
          <w:sz w:val="28"/>
        </w:rPr>
        <w:t>I - XII 2025.</w:t>
      </w:r>
    </w:p>
    <w:p w:rsidR="0092649D" w:rsidRDefault="0092649D"/>
    <w:p w:rsidR="0092649D" w:rsidRDefault="007E488D">
      <w:pPr>
        <w:keepNext/>
        <w:spacing w:line="240" w:lineRule="auto"/>
        <w:jc w:val="center"/>
      </w:pPr>
      <w:r>
        <w:rPr>
          <w:b/>
          <w:sz w:val="28"/>
        </w:rPr>
        <w:t>Izvještaj o prihodima i rashodima, primicima i izdacima</w:t>
      </w:r>
    </w:p>
    <w:p w:rsidR="0092649D" w:rsidRDefault="007E488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6</w:t>
            </w:r>
          </w:p>
        </w:tc>
        <w:tc>
          <w:tcPr>
            <w:tcW w:w="3180" w:type="dxa"/>
            <w:tcMar>
              <w:top w:w="0" w:type="dxa"/>
              <w:bottom w:w="0" w:type="dxa"/>
            </w:tcMar>
            <w:vAlign w:val="center"/>
          </w:tcPr>
          <w:p w:rsidR="0092649D" w:rsidRDefault="007E488D">
            <w:pPr>
              <w:keepNext/>
              <w:keepLines/>
              <w:spacing w:after="0" w:line="240" w:lineRule="auto"/>
            </w:pPr>
            <w:r>
              <w:rPr>
                <w:sz w:val="18"/>
              </w:rPr>
              <w:t>PRIHODI POSLOVANJA (šifre 61+62+63+64+65+66+67+68)</w:t>
            </w:r>
          </w:p>
        </w:tc>
        <w:tc>
          <w:tcPr>
            <w:tcW w:w="700" w:type="dxa"/>
            <w:tcMar>
              <w:top w:w="0" w:type="dxa"/>
              <w:bottom w:w="0" w:type="dxa"/>
            </w:tcMar>
            <w:vAlign w:val="center"/>
          </w:tcPr>
          <w:p w:rsidR="0092649D" w:rsidRDefault="007E488D">
            <w:pPr>
              <w:keepNext/>
              <w:keepLines/>
              <w:spacing w:after="0" w:line="240" w:lineRule="auto"/>
            </w:pPr>
            <w:r>
              <w:rPr>
                <w:sz w:val="18"/>
              </w:rPr>
              <w:t>6</w:t>
            </w:r>
          </w:p>
        </w:tc>
        <w:tc>
          <w:tcPr>
            <w:tcW w:w="1860" w:type="dxa"/>
            <w:tcMar>
              <w:top w:w="0" w:type="dxa"/>
              <w:bottom w:w="0" w:type="dxa"/>
            </w:tcMar>
            <w:vAlign w:val="center"/>
          </w:tcPr>
          <w:p w:rsidR="0092649D" w:rsidRDefault="007E488D">
            <w:pPr>
              <w:keepNext/>
              <w:keepLines/>
              <w:spacing w:after="0" w:line="240" w:lineRule="auto"/>
              <w:jc w:val="right"/>
            </w:pPr>
            <w:r>
              <w:rPr>
                <w:sz w:val="18"/>
              </w:rPr>
              <w:t>2.544.053,36</w:t>
            </w:r>
          </w:p>
        </w:tc>
        <w:tc>
          <w:tcPr>
            <w:tcW w:w="1860" w:type="dxa"/>
            <w:tcMar>
              <w:top w:w="0" w:type="dxa"/>
              <w:bottom w:w="0" w:type="dxa"/>
            </w:tcMar>
            <w:vAlign w:val="center"/>
          </w:tcPr>
          <w:p w:rsidR="0092649D" w:rsidRDefault="007E488D">
            <w:pPr>
              <w:keepNext/>
              <w:keepLines/>
              <w:spacing w:after="0" w:line="240" w:lineRule="auto"/>
              <w:jc w:val="right"/>
            </w:pPr>
            <w:r>
              <w:rPr>
                <w:sz w:val="18"/>
              </w:rPr>
              <w:t>3.631.366,73</w:t>
            </w:r>
          </w:p>
        </w:tc>
        <w:tc>
          <w:tcPr>
            <w:tcW w:w="700" w:type="dxa"/>
            <w:tcMar>
              <w:top w:w="0" w:type="dxa"/>
              <w:bottom w:w="0" w:type="dxa"/>
            </w:tcMar>
            <w:vAlign w:val="center"/>
          </w:tcPr>
          <w:p w:rsidR="0092649D" w:rsidRDefault="007E488D">
            <w:pPr>
              <w:keepNext/>
              <w:keepLines/>
              <w:spacing w:after="0" w:line="240" w:lineRule="auto"/>
              <w:jc w:val="right"/>
            </w:pPr>
            <w:r>
              <w:rPr>
                <w:sz w:val="18"/>
              </w:rPr>
              <w:t>142,7</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w:t>
            </w:r>
          </w:p>
        </w:tc>
        <w:tc>
          <w:tcPr>
            <w:tcW w:w="3180" w:type="dxa"/>
            <w:tcMar>
              <w:top w:w="0" w:type="dxa"/>
              <w:bottom w:w="0" w:type="dxa"/>
            </w:tcMar>
            <w:vAlign w:val="center"/>
          </w:tcPr>
          <w:p w:rsidR="0092649D" w:rsidRDefault="007E488D">
            <w:pPr>
              <w:keepNext/>
              <w:keepLines/>
              <w:spacing w:after="0" w:line="240" w:lineRule="auto"/>
            </w:pPr>
            <w:r>
              <w:rPr>
                <w:sz w:val="18"/>
              </w:rPr>
              <w:t>RASHODI POSLOVANJA (šifre 31+32+34+35+36+37+38)</w:t>
            </w:r>
          </w:p>
        </w:tc>
        <w:tc>
          <w:tcPr>
            <w:tcW w:w="700" w:type="dxa"/>
            <w:tcMar>
              <w:top w:w="0" w:type="dxa"/>
              <w:bottom w:w="0" w:type="dxa"/>
            </w:tcMar>
            <w:vAlign w:val="center"/>
          </w:tcPr>
          <w:p w:rsidR="0092649D" w:rsidRDefault="007E488D">
            <w:pPr>
              <w:keepNext/>
              <w:keepLines/>
              <w:spacing w:after="0" w:line="240" w:lineRule="auto"/>
            </w:pPr>
            <w:r>
              <w:rPr>
                <w:sz w:val="18"/>
              </w:rPr>
              <w:t>3</w:t>
            </w:r>
          </w:p>
        </w:tc>
        <w:tc>
          <w:tcPr>
            <w:tcW w:w="1860" w:type="dxa"/>
            <w:tcMar>
              <w:top w:w="0" w:type="dxa"/>
              <w:bottom w:w="0" w:type="dxa"/>
            </w:tcMar>
            <w:vAlign w:val="center"/>
          </w:tcPr>
          <w:p w:rsidR="0092649D" w:rsidRDefault="007E488D">
            <w:pPr>
              <w:keepNext/>
              <w:keepLines/>
              <w:spacing w:after="0" w:line="240" w:lineRule="auto"/>
              <w:jc w:val="right"/>
            </w:pPr>
            <w:r>
              <w:rPr>
                <w:sz w:val="18"/>
              </w:rPr>
              <w:t>2.547.389,35</w:t>
            </w:r>
          </w:p>
        </w:tc>
        <w:tc>
          <w:tcPr>
            <w:tcW w:w="1860" w:type="dxa"/>
            <w:tcMar>
              <w:top w:w="0" w:type="dxa"/>
              <w:bottom w:w="0" w:type="dxa"/>
            </w:tcMar>
            <w:vAlign w:val="center"/>
          </w:tcPr>
          <w:p w:rsidR="0092649D" w:rsidRDefault="007E488D">
            <w:pPr>
              <w:keepNext/>
              <w:keepLines/>
              <w:spacing w:after="0" w:line="240" w:lineRule="auto"/>
              <w:jc w:val="right"/>
            </w:pPr>
            <w:r>
              <w:rPr>
                <w:sz w:val="18"/>
              </w:rPr>
              <w:t>3.837.697,91</w:t>
            </w:r>
          </w:p>
        </w:tc>
        <w:tc>
          <w:tcPr>
            <w:tcW w:w="700" w:type="dxa"/>
            <w:tcMar>
              <w:top w:w="0" w:type="dxa"/>
              <w:bottom w:w="0" w:type="dxa"/>
            </w:tcMar>
            <w:vAlign w:val="center"/>
          </w:tcPr>
          <w:p w:rsidR="0092649D" w:rsidRDefault="007E488D">
            <w:pPr>
              <w:keepNext/>
              <w:keepLines/>
              <w:spacing w:after="0" w:line="240" w:lineRule="auto"/>
              <w:jc w:val="right"/>
            </w:pPr>
            <w:r>
              <w:rPr>
                <w:sz w:val="18"/>
              </w:rPr>
              <w:t>150,7</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92649D">
            <w:pPr>
              <w:keepNext/>
              <w:keepLines/>
              <w:spacing w:after="0" w:line="240" w:lineRule="auto"/>
            </w:pPr>
          </w:p>
        </w:tc>
        <w:tc>
          <w:tcPr>
            <w:tcW w:w="3180" w:type="dxa"/>
            <w:tcMar>
              <w:top w:w="0" w:type="dxa"/>
              <w:bottom w:w="0" w:type="dxa"/>
            </w:tcMar>
            <w:vAlign w:val="center"/>
          </w:tcPr>
          <w:p w:rsidR="0092649D" w:rsidRDefault="007E488D">
            <w:pPr>
              <w:keepNext/>
              <w:keepLines/>
              <w:spacing w:after="0" w:line="240" w:lineRule="auto"/>
            </w:pPr>
            <w:r>
              <w:rPr>
                <w:b/>
                <w:sz w:val="18"/>
              </w:rPr>
              <w:t>MANJAK PRIHODA POSLOVANJA (šifre Z005-6)</w:t>
            </w:r>
          </w:p>
        </w:tc>
        <w:tc>
          <w:tcPr>
            <w:tcW w:w="700" w:type="dxa"/>
            <w:tcMar>
              <w:top w:w="0" w:type="dxa"/>
              <w:bottom w:w="0" w:type="dxa"/>
            </w:tcMar>
            <w:vAlign w:val="center"/>
          </w:tcPr>
          <w:p w:rsidR="0092649D" w:rsidRDefault="007E488D">
            <w:pPr>
              <w:keepNext/>
              <w:keepLines/>
              <w:spacing w:after="0" w:line="240" w:lineRule="auto"/>
            </w:pPr>
            <w:r>
              <w:rPr>
                <w:b/>
                <w:sz w:val="18"/>
              </w:rPr>
              <w:t>Y001</w:t>
            </w:r>
          </w:p>
        </w:tc>
        <w:tc>
          <w:tcPr>
            <w:tcW w:w="1860" w:type="dxa"/>
            <w:tcMar>
              <w:top w:w="0" w:type="dxa"/>
              <w:bottom w:w="0" w:type="dxa"/>
            </w:tcMar>
            <w:vAlign w:val="center"/>
          </w:tcPr>
          <w:p w:rsidR="0092649D" w:rsidRDefault="007E488D">
            <w:pPr>
              <w:keepNext/>
              <w:keepLines/>
              <w:spacing w:after="0" w:line="240" w:lineRule="auto"/>
              <w:jc w:val="right"/>
            </w:pPr>
            <w:r>
              <w:rPr>
                <w:b/>
                <w:sz w:val="18"/>
              </w:rPr>
              <w:t>3.335,99</w:t>
            </w:r>
          </w:p>
        </w:tc>
        <w:tc>
          <w:tcPr>
            <w:tcW w:w="1860" w:type="dxa"/>
            <w:tcMar>
              <w:top w:w="0" w:type="dxa"/>
              <w:bottom w:w="0" w:type="dxa"/>
            </w:tcMar>
            <w:vAlign w:val="center"/>
          </w:tcPr>
          <w:p w:rsidR="0092649D" w:rsidRDefault="007E488D">
            <w:pPr>
              <w:keepNext/>
              <w:keepLines/>
              <w:spacing w:after="0" w:line="240" w:lineRule="auto"/>
              <w:jc w:val="right"/>
            </w:pPr>
            <w:r>
              <w:rPr>
                <w:b/>
                <w:sz w:val="18"/>
              </w:rPr>
              <w:t>206.331,18</w:t>
            </w:r>
          </w:p>
        </w:tc>
        <w:tc>
          <w:tcPr>
            <w:tcW w:w="700" w:type="dxa"/>
            <w:tcMar>
              <w:top w:w="0" w:type="dxa"/>
              <w:bottom w:w="0" w:type="dxa"/>
            </w:tcMar>
            <w:vAlign w:val="center"/>
          </w:tcPr>
          <w:p w:rsidR="0092649D" w:rsidRDefault="007E488D">
            <w:pPr>
              <w:keepNext/>
              <w:keepLines/>
              <w:spacing w:after="0" w:line="240" w:lineRule="auto"/>
              <w:jc w:val="right"/>
            </w:pPr>
            <w:r>
              <w:rPr>
                <w:b/>
                <w:sz w:val="18"/>
              </w:rPr>
              <w:t>6185,0</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7</w:t>
            </w:r>
          </w:p>
        </w:tc>
        <w:tc>
          <w:tcPr>
            <w:tcW w:w="3180" w:type="dxa"/>
            <w:tcMar>
              <w:top w:w="0" w:type="dxa"/>
              <w:bottom w:w="0" w:type="dxa"/>
            </w:tcMar>
            <w:vAlign w:val="center"/>
          </w:tcPr>
          <w:p w:rsidR="0092649D" w:rsidRDefault="007E488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92649D" w:rsidRDefault="007E488D">
            <w:pPr>
              <w:keepNext/>
              <w:keepLines/>
              <w:spacing w:after="0" w:line="240" w:lineRule="auto"/>
            </w:pPr>
            <w:r>
              <w:rPr>
                <w:sz w:val="18"/>
              </w:rPr>
              <w:t>7</w:t>
            </w:r>
          </w:p>
        </w:tc>
        <w:tc>
          <w:tcPr>
            <w:tcW w:w="1860" w:type="dxa"/>
            <w:tcMar>
              <w:top w:w="0" w:type="dxa"/>
              <w:bottom w:w="0" w:type="dxa"/>
            </w:tcMar>
            <w:vAlign w:val="center"/>
          </w:tcPr>
          <w:p w:rsidR="0092649D" w:rsidRDefault="007E488D">
            <w:pPr>
              <w:keepNext/>
              <w:keepLines/>
              <w:spacing w:after="0" w:line="240" w:lineRule="auto"/>
              <w:jc w:val="right"/>
            </w:pPr>
            <w:r>
              <w:rPr>
                <w:sz w:val="18"/>
              </w:rPr>
              <w:t>0,00</w:t>
            </w:r>
          </w:p>
        </w:tc>
        <w:tc>
          <w:tcPr>
            <w:tcW w:w="1860" w:type="dxa"/>
            <w:tcMar>
              <w:top w:w="0" w:type="dxa"/>
              <w:bottom w:w="0" w:type="dxa"/>
            </w:tcMar>
            <w:vAlign w:val="center"/>
          </w:tcPr>
          <w:p w:rsidR="0092649D" w:rsidRDefault="007E488D">
            <w:pPr>
              <w:keepNext/>
              <w:keepLines/>
              <w:spacing w:after="0" w:line="240" w:lineRule="auto"/>
              <w:jc w:val="right"/>
            </w:pPr>
            <w:r>
              <w:rPr>
                <w:sz w:val="18"/>
              </w:rPr>
              <w:t>0,00</w:t>
            </w:r>
          </w:p>
        </w:tc>
        <w:tc>
          <w:tcPr>
            <w:tcW w:w="700" w:type="dxa"/>
            <w:tcMar>
              <w:top w:w="0" w:type="dxa"/>
              <w:bottom w:w="0" w:type="dxa"/>
            </w:tcMar>
            <w:vAlign w:val="center"/>
          </w:tcPr>
          <w:p w:rsidR="0092649D" w:rsidRDefault="007E488D">
            <w:pPr>
              <w:keepNext/>
              <w:keepLines/>
              <w:spacing w:after="0" w:line="240" w:lineRule="auto"/>
              <w:jc w:val="right"/>
            </w:pPr>
            <w:r>
              <w:rPr>
                <w:sz w:val="18"/>
              </w:rPr>
              <w:t>-</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4</w:t>
            </w:r>
          </w:p>
        </w:tc>
        <w:tc>
          <w:tcPr>
            <w:tcW w:w="3180" w:type="dxa"/>
            <w:tcMar>
              <w:top w:w="0" w:type="dxa"/>
              <w:bottom w:w="0" w:type="dxa"/>
            </w:tcMar>
            <w:vAlign w:val="center"/>
          </w:tcPr>
          <w:p w:rsidR="0092649D" w:rsidRDefault="007E488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92649D" w:rsidRDefault="007E488D">
            <w:pPr>
              <w:keepNext/>
              <w:keepLines/>
              <w:spacing w:after="0" w:line="240" w:lineRule="auto"/>
            </w:pPr>
            <w:r>
              <w:rPr>
                <w:sz w:val="18"/>
              </w:rPr>
              <w:t>4</w:t>
            </w:r>
          </w:p>
        </w:tc>
        <w:tc>
          <w:tcPr>
            <w:tcW w:w="1860" w:type="dxa"/>
            <w:tcMar>
              <w:top w:w="0" w:type="dxa"/>
              <w:bottom w:w="0" w:type="dxa"/>
            </w:tcMar>
            <w:vAlign w:val="center"/>
          </w:tcPr>
          <w:p w:rsidR="0092649D" w:rsidRDefault="007E488D">
            <w:pPr>
              <w:keepNext/>
              <w:keepLines/>
              <w:spacing w:after="0" w:line="240" w:lineRule="auto"/>
              <w:jc w:val="right"/>
            </w:pPr>
            <w:r>
              <w:rPr>
                <w:sz w:val="18"/>
              </w:rPr>
              <w:t>7.243,64</w:t>
            </w:r>
          </w:p>
        </w:tc>
        <w:tc>
          <w:tcPr>
            <w:tcW w:w="1860" w:type="dxa"/>
            <w:tcMar>
              <w:top w:w="0" w:type="dxa"/>
              <w:bottom w:w="0" w:type="dxa"/>
            </w:tcMar>
            <w:vAlign w:val="center"/>
          </w:tcPr>
          <w:p w:rsidR="0092649D" w:rsidRDefault="007E488D">
            <w:pPr>
              <w:keepNext/>
              <w:keepLines/>
              <w:spacing w:after="0" w:line="240" w:lineRule="auto"/>
              <w:jc w:val="right"/>
            </w:pPr>
            <w:r>
              <w:rPr>
                <w:sz w:val="18"/>
              </w:rPr>
              <w:t>14.382,63</w:t>
            </w:r>
          </w:p>
        </w:tc>
        <w:tc>
          <w:tcPr>
            <w:tcW w:w="700" w:type="dxa"/>
            <w:tcMar>
              <w:top w:w="0" w:type="dxa"/>
              <w:bottom w:w="0" w:type="dxa"/>
            </w:tcMar>
            <w:vAlign w:val="center"/>
          </w:tcPr>
          <w:p w:rsidR="0092649D" w:rsidRDefault="007E488D">
            <w:pPr>
              <w:keepNext/>
              <w:keepLines/>
              <w:spacing w:after="0" w:line="240" w:lineRule="auto"/>
              <w:jc w:val="right"/>
            </w:pPr>
            <w:r>
              <w:rPr>
                <w:sz w:val="18"/>
              </w:rPr>
              <w:t>198,6</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92649D">
            <w:pPr>
              <w:keepNext/>
              <w:keepLines/>
              <w:spacing w:after="0" w:line="240" w:lineRule="auto"/>
            </w:pPr>
          </w:p>
        </w:tc>
        <w:tc>
          <w:tcPr>
            <w:tcW w:w="3180" w:type="dxa"/>
            <w:tcMar>
              <w:top w:w="0" w:type="dxa"/>
              <w:bottom w:w="0" w:type="dxa"/>
            </w:tcMar>
            <w:vAlign w:val="center"/>
          </w:tcPr>
          <w:p w:rsidR="0092649D" w:rsidRDefault="007E488D">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92649D" w:rsidRDefault="007E488D">
            <w:pPr>
              <w:keepNext/>
              <w:keepLines/>
              <w:spacing w:after="0" w:line="240" w:lineRule="auto"/>
            </w:pPr>
            <w:r>
              <w:rPr>
                <w:b/>
                <w:sz w:val="18"/>
              </w:rPr>
              <w:t>Y002</w:t>
            </w:r>
          </w:p>
        </w:tc>
        <w:tc>
          <w:tcPr>
            <w:tcW w:w="1860" w:type="dxa"/>
            <w:tcMar>
              <w:top w:w="0" w:type="dxa"/>
              <w:bottom w:w="0" w:type="dxa"/>
            </w:tcMar>
            <w:vAlign w:val="center"/>
          </w:tcPr>
          <w:p w:rsidR="0092649D" w:rsidRDefault="007E488D">
            <w:pPr>
              <w:keepNext/>
              <w:keepLines/>
              <w:spacing w:after="0" w:line="240" w:lineRule="auto"/>
              <w:jc w:val="right"/>
            </w:pPr>
            <w:r>
              <w:rPr>
                <w:b/>
                <w:sz w:val="18"/>
              </w:rPr>
              <w:t>7.243,64</w:t>
            </w:r>
          </w:p>
        </w:tc>
        <w:tc>
          <w:tcPr>
            <w:tcW w:w="1860" w:type="dxa"/>
            <w:tcMar>
              <w:top w:w="0" w:type="dxa"/>
              <w:bottom w:w="0" w:type="dxa"/>
            </w:tcMar>
            <w:vAlign w:val="center"/>
          </w:tcPr>
          <w:p w:rsidR="0092649D" w:rsidRDefault="007E488D">
            <w:pPr>
              <w:keepNext/>
              <w:keepLines/>
              <w:spacing w:after="0" w:line="240" w:lineRule="auto"/>
              <w:jc w:val="right"/>
            </w:pPr>
            <w:r>
              <w:rPr>
                <w:b/>
                <w:sz w:val="18"/>
              </w:rPr>
              <w:t>14.382,63</w:t>
            </w:r>
          </w:p>
        </w:tc>
        <w:tc>
          <w:tcPr>
            <w:tcW w:w="700" w:type="dxa"/>
            <w:tcMar>
              <w:top w:w="0" w:type="dxa"/>
              <w:bottom w:w="0" w:type="dxa"/>
            </w:tcMar>
            <w:vAlign w:val="center"/>
          </w:tcPr>
          <w:p w:rsidR="0092649D" w:rsidRDefault="007E488D">
            <w:pPr>
              <w:keepNext/>
              <w:keepLines/>
              <w:spacing w:after="0" w:line="240" w:lineRule="auto"/>
              <w:jc w:val="right"/>
            </w:pPr>
            <w:r>
              <w:rPr>
                <w:b/>
                <w:sz w:val="18"/>
              </w:rPr>
              <w:t>198,6</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8</w:t>
            </w:r>
          </w:p>
        </w:tc>
        <w:tc>
          <w:tcPr>
            <w:tcW w:w="3180" w:type="dxa"/>
            <w:tcMar>
              <w:top w:w="0" w:type="dxa"/>
              <w:bottom w:w="0" w:type="dxa"/>
            </w:tcMar>
            <w:vAlign w:val="center"/>
          </w:tcPr>
          <w:p w:rsidR="0092649D" w:rsidRDefault="007E488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92649D" w:rsidRDefault="007E488D">
            <w:pPr>
              <w:keepNext/>
              <w:keepLines/>
              <w:spacing w:after="0" w:line="240" w:lineRule="auto"/>
            </w:pPr>
            <w:r>
              <w:rPr>
                <w:sz w:val="18"/>
              </w:rPr>
              <w:t>8</w:t>
            </w:r>
          </w:p>
        </w:tc>
        <w:tc>
          <w:tcPr>
            <w:tcW w:w="1860" w:type="dxa"/>
            <w:tcMar>
              <w:top w:w="0" w:type="dxa"/>
              <w:bottom w:w="0" w:type="dxa"/>
            </w:tcMar>
            <w:vAlign w:val="center"/>
          </w:tcPr>
          <w:p w:rsidR="0092649D" w:rsidRDefault="007E488D">
            <w:pPr>
              <w:keepNext/>
              <w:keepLines/>
              <w:spacing w:after="0" w:line="240" w:lineRule="auto"/>
              <w:jc w:val="right"/>
            </w:pPr>
            <w:r>
              <w:rPr>
                <w:sz w:val="18"/>
              </w:rPr>
              <w:t>0,00</w:t>
            </w:r>
          </w:p>
        </w:tc>
        <w:tc>
          <w:tcPr>
            <w:tcW w:w="1860" w:type="dxa"/>
            <w:tcMar>
              <w:top w:w="0" w:type="dxa"/>
              <w:bottom w:w="0" w:type="dxa"/>
            </w:tcMar>
            <w:vAlign w:val="center"/>
          </w:tcPr>
          <w:p w:rsidR="0092649D" w:rsidRDefault="007E488D">
            <w:pPr>
              <w:keepNext/>
              <w:keepLines/>
              <w:spacing w:after="0" w:line="240" w:lineRule="auto"/>
              <w:jc w:val="right"/>
            </w:pPr>
            <w:r>
              <w:rPr>
                <w:sz w:val="18"/>
              </w:rPr>
              <w:t>0,00</w:t>
            </w:r>
          </w:p>
        </w:tc>
        <w:tc>
          <w:tcPr>
            <w:tcW w:w="700" w:type="dxa"/>
            <w:tcMar>
              <w:top w:w="0" w:type="dxa"/>
              <w:bottom w:w="0" w:type="dxa"/>
            </w:tcMar>
            <w:vAlign w:val="center"/>
          </w:tcPr>
          <w:p w:rsidR="0092649D" w:rsidRDefault="007E488D">
            <w:pPr>
              <w:keepNext/>
              <w:keepLines/>
              <w:spacing w:after="0" w:line="240" w:lineRule="auto"/>
              <w:jc w:val="right"/>
            </w:pPr>
            <w:r>
              <w:rPr>
                <w:sz w:val="18"/>
              </w:rPr>
              <w:t>-</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5</w:t>
            </w:r>
          </w:p>
        </w:tc>
        <w:tc>
          <w:tcPr>
            <w:tcW w:w="3180" w:type="dxa"/>
            <w:tcMar>
              <w:top w:w="0" w:type="dxa"/>
              <w:bottom w:w="0" w:type="dxa"/>
            </w:tcMar>
            <w:vAlign w:val="center"/>
          </w:tcPr>
          <w:p w:rsidR="0092649D" w:rsidRDefault="007E488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92649D" w:rsidRDefault="007E488D">
            <w:pPr>
              <w:keepNext/>
              <w:keepLines/>
              <w:spacing w:after="0" w:line="240" w:lineRule="auto"/>
            </w:pPr>
            <w:r>
              <w:rPr>
                <w:sz w:val="18"/>
              </w:rPr>
              <w:t>5</w:t>
            </w:r>
          </w:p>
        </w:tc>
        <w:tc>
          <w:tcPr>
            <w:tcW w:w="1860" w:type="dxa"/>
            <w:tcMar>
              <w:top w:w="0" w:type="dxa"/>
              <w:bottom w:w="0" w:type="dxa"/>
            </w:tcMar>
            <w:vAlign w:val="center"/>
          </w:tcPr>
          <w:p w:rsidR="0092649D" w:rsidRDefault="007E488D">
            <w:pPr>
              <w:keepNext/>
              <w:keepLines/>
              <w:spacing w:after="0" w:line="240" w:lineRule="auto"/>
              <w:jc w:val="right"/>
            </w:pPr>
            <w:r>
              <w:rPr>
                <w:sz w:val="18"/>
              </w:rPr>
              <w:t>26.544,56</w:t>
            </w:r>
          </w:p>
        </w:tc>
        <w:tc>
          <w:tcPr>
            <w:tcW w:w="1860" w:type="dxa"/>
            <w:tcMar>
              <w:top w:w="0" w:type="dxa"/>
              <w:bottom w:w="0" w:type="dxa"/>
            </w:tcMar>
            <w:vAlign w:val="center"/>
          </w:tcPr>
          <w:p w:rsidR="0092649D" w:rsidRDefault="007E488D">
            <w:pPr>
              <w:keepNext/>
              <w:keepLines/>
              <w:spacing w:after="0" w:line="240" w:lineRule="auto"/>
              <w:jc w:val="right"/>
            </w:pPr>
            <w:r>
              <w:rPr>
                <w:sz w:val="18"/>
              </w:rPr>
              <w:t>26.544,56</w:t>
            </w:r>
          </w:p>
        </w:tc>
        <w:tc>
          <w:tcPr>
            <w:tcW w:w="700" w:type="dxa"/>
            <w:tcMar>
              <w:top w:w="0" w:type="dxa"/>
              <w:bottom w:w="0" w:type="dxa"/>
            </w:tcMar>
            <w:vAlign w:val="center"/>
          </w:tcPr>
          <w:p w:rsidR="0092649D" w:rsidRDefault="007E488D">
            <w:pPr>
              <w:keepNext/>
              <w:keepLines/>
              <w:spacing w:after="0" w:line="240" w:lineRule="auto"/>
              <w:jc w:val="right"/>
            </w:pPr>
            <w:r>
              <w:rPr>
                <w:sz w:val="18"/>
              </w:rPr>
              <w:t>100</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92649D">
            <w:pPr>
              <w:keepNext/>
              <w:keepLines/>
              <w:spacing w:after="0" w:line="240" w:lineRule="auto"/>
            </w:pPr>
          </w:p>
        </w:tc>
        <w:tc>
          <w:tcPr>
            <w:tcW w:w="3180" w:type="dxa"/>
            <w:tcMar>
              <w:top w:w="0" w:type="dxa"/>
              <w:bottom w:w="0" w:type="dxa"/>
            </w:tcMar>
            <w:vAlign w:val="center"/>
          </w:tcPr>
          <w:p w:rsidR="0092649D" w:rsidRDefault="007E488D">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92649D" w:rsidRDefault="007E488D">
            <w:pPr>
              <w:keepNext/>
              <w:keepLines/>
              <w:spacing w:after="0" w:line="240" w:lineRule="auto"/>
            </w:pPr>
            <w:r>
              <w:rPr>
                <w:b/>
                <w:sz w:val="18"/>
              </w:rPr>
              <w:t>Y003</w:t>
            </w:r>
          </w:p>
        </w:tc>
        <w:tc>
          <w:tcPr>
            <w:tcW w:w="1860" w:type="dxa"/>
            <w:tcMar>
              <w:top w:w="0" w:type="dxa"/>
              <w:bottom w:w="0" w:type="dxa"/>
            </w:tcMar>
            <w:vAlign w:val="center"/>
          </w:tcPr>
          <w:p w:rsidR="0092649D" w:rsidRDefault="007E488D">
            <w:pPr>
              <w:keepNext/>
              <w:keepLines/>
              <w:spacing w:after="0" w:line="240" w:lineRule="auto"/>
              <w:jc w:val="right"/>
            </w:pPr>
            <w:r>
              <w:rPr>
                <w:b/>
                <w:sz w:val="18"/>
              </w:rPr>
              <w:t>26.544,56</w:t>
            </w:r>
          </w:p>
        </w:tc>
        <w:tc>
          <w:tcPr>
            <w:tcW w:w="1860" w:type="dxa"/>
            <w:tcMar>
              <w:top w:w="0" w:type="dxa"/>
              <w:bottom w:w="0" w:type="dxa"/>
            </w:tcMar>
            <w:vAlign w:val="center"/>
          </w:tcPr>
          <w:p w:rsidR="0092649D" w:rsidRDefault="007E488D">
            <w:pPr>
              <w:keepNext/>
              <w:keepLines/>
              <w:spacing w:after="0" w:line="240" w:lineRule="auto"/>
              <w:jc w:val="right"/>
            </w:pPr>
            <w:r>
              <w:rPr>
                <w:b/>
                <w:sz w:val="18"/>
              </w:rPr>
              <w:t>26.544,56</w:t>
            </w:r>
          </w:p>
        </w:tc>
        <w:tc>
          <w:tcPr>
            <w:tcW w:w="700" w:type="dxa"/>
            <w:tcMar>
              <w:top w:w="0" w:type="dxa"/>
              <w:bottom w:w="0" w:type="dxa"/>
            </w:tcMar>
            <w:vAlign w:val="center"/>
          </w:tcPr>
          <w:p w:rsidR="0092649D" w:rsidRDefault="007E488D">
            <w:pPr>
              <w:keepNext/>
              <w:keepLines/>
              <w:spacing w:after="0" w:line="240" w:lineRule="auto"/>
              <w:jc w:val="right"/>
            </w:pPr>
            <w:r>
              <w:rPr>
                <w:b/>
                <w:sz w:val="18"/>
              </w:rPr>
              <w:t>100</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92649D">
            <w:pPr>
              <w:keepNext/>
              <w:keepLines/>
              <w:spacing w:after="0" w:line="240" w:lineRule="auto"/>
            </w:pPr>
          </w:p>
        </w:tc>
        <w:tc>
          <w:tcPr>
            <w:tcW w:w="3180" w:type="dxa"/>
            <w:tcMar>
              <w:top w:w="0" w:type="dxa"/>
              <w:bottom w:w="0" w:type="dxa"/>
            </w:tcMar>
            <w:vAlign w:val="center"/>
          </w:tcPr>
          <w:p w:rsidR="0092649D" w:rsidRDefault="007E488D">
            <w:pPr>
              <w:keepNext/>
              <w:keepLines/>
              <w:spacing w:after="0" w:line="240" w:lineRule="auto"/>
            </w:pPr>
            <w:r>
              <w:rPr>
                <w:b/>
                <w:sz w:val="18"/>
              </w:rPr>
              <w:t>MANJAK PRIHODA I PRIMITAKA (šifre Y345-X678)</w:t>
            </w:r>
          </w:p>
        </w:tc>
        <w:tc>
          <w:tcPr>
            <w:tcW w:w="700" w:type="dxa"/>
            <w:tcMar>
              <w:top w:w="0" w:type="dxa"/>
              <w:bottom w:w="0" w:type="dxa"/>
            </w:tcMar>
            <w:vAlign w:val="center"/>
          </w:tcPr>
          <w:p w:rsidR="0092649D" w:rsidRDefault="007E488D">
            <w:pPr>
              <w:keepNext/>
              <w:keepLines/>
              <w:spacing w:after="0" w:line="240" w:lineRule="auto"/>
            </w:pPr>
            <w:r>
              <w:rPr>
                <w:b/>
                <w:sz w:val="18"/>
              </w:rPr>
              <w:t>Y005</w:t>
            </w:r>
          </w:p>
        </w:tc>
        <w:tc>
          <w:tcPr>
            <w:tcW w:w="1860" w:type="dxa"/>
            <w:tcMar>
              <w:top w:w="0" w:type="dxa"/>
              <w:bottom w:w="0" w:type="dxa"/>
            </w:tcMar>
            <w:vAlign w:val="center"/>
          </w:tcPr>
          <w:p w:rsidR="0092649D" w:rsidRDefault="007E488D">
            <w:pPr>
              <w:keepNext/>
              <w:keepLines/>
              <w:spacing w:after="0" w:line="240" w:lineRule="auto"/>
              <w:jc w:val="right"/>
            </w:pPr>
            <w:r>
              <w:rPr>
                <w:b/>
                <w:sz w:val="18"/>
              </w:rPr>
              <w:t>37.124,19</w:t>
            </w:r>
          </w:p>
        </w:tc>
        <w:tc>
          <w:tcPr>
            <w:tcW w:w="1860" w:type="dxa"/>
            <w:tcMar>
              <w:top w:w="0" w:type="dxa"/>
              <w:bottom w:w="0" w:type="dxa"/>
            </w:tcMar>
            <w:vAlign w:val="center"/>
          </w:tcPr>
          <w:p w:rsidR="0092649D" w:rsidRDefault="007E488D">
            <w:pPr>
              <w:keepNext/>
              <w:keepLines/>
              <w:spacing w:after="0" w:line="240" w:lineRule="auto"/>
              <w:jc w:val="right"/>
            </w:pPr>
            <w:r>
              <w:rPr>
                <w:b/>
                <w:sz w:val="18"/>
              </w:rPr>
              <w:t>247.258,37</w:t>
            </w:r>
          </w:p>
        </w:tc>
        <w:tc>
          <w:tcPr>
            <w:tcW w:w="700" w:type="dxa"/>
            <w:tcMar>
              <w:top w:w="0" w:type="dxa"/>
              <w:bottom w:w="0" w:type="dxa"/>
            </w:tcMar>
            <w:vAlign w:val="center"/>
          </w:tcPr>
          <w:p w:rsidR="0092649D" w:rsidRDefault="007E488D">
            <w:pPr>
              <w:keepNext/>
              <w:keepLines/>
              <w:spacing w:after="0" w:line="240" w:lineRule="auto"/>
              <w:jc w:val="right"/>
            </w:pPr>
            <w:r>
              <w:rPr>
                <w:b/>
                <w:sz w:val="18"/>
              </w:rPr>
              <w:t>666,0</w:t>
            </w:r>
          </w:p>
        </w:tc>
      </w:tr>
    </w:tbl>
    <w:p w:rsidR="0092649D" w:rsidRDefault="0092649D" w:rsidP="007E488D">
      <w:pPr>
        <w:spacing w:after="0"/>
        <w:jc w:val="both"/>
      </w:pPr>
    </w:p>
    <w:p w:rsidR="0092649D" w:rsidRDefault="007E488D" w:rsidP="007E488D">
      <w:pPr>
        <w:jc w:val="both"/>
      </w:pPr>
      <w:r>
        <w:t xml:space="preserve">Dječji vrtić “Pjerina Verbanac” Labin obavlja javnu djelatnost sukladno Zakonu o predškolskom odgoju i obrazovanju, Pravilniku o načinu raspolaganja sredstvima državnog, gradskog i općinskih proračuna, mjerilima sufinanciranja programa predškolskog odgoja, Državnog pedagoškog standarda predškolskog odgoja i naobrazbe. Osnivač je Grad Labin, a sufinanciraju ga i Općine Raša, Kršan, Sveta </w:t>
      </w:r>
      <w:proofErr w:type="spellStart"/>
      <w:r>
        <w:t>Nedelja</w:t>
      </w:r>
      <w:proofErr w:type="spellEnd"/>
      <w:r>
        <w:t xml:space="preserve">, </w:t>
      </w:r>
      <w:proofErr w:type="spellStart"/>
      <w:r>
        <w:t>Cerovlje</w:t>
      </w:r>
      <w:proofErr w:type="spellEnd"/>
      <w:r>
        <w:t xml:space="preserve">  posebnim sporazumom.  U </w:t>
      </w:r>
      <w:r>
        <w:lastRenderedPageBreak/>
        <w:t xml:space="preserve">vrtiću se provodi redovan cjelodnevni i poludnevni program, redovan program na talijanskom i engleskom jeziku sukladno Godišnjem planu i programu rada vrtića,  te Vrtićkom kurikulumu. U redovan program vrtića integrirano je više djece s posebnim potrebama .Vrtić pohađa 500 djece raspoređenih u 28 grupa i to 10 jasličkih i 18 mješovitih vrtićkih grupa. Vrtić ima 111 zaposlenih djelatnika i to: 58 odgojitelja, ravnateljicu,  pedagoginju, </w:t>
      </w:r>
      <w:proofErr w:type="spellStart"/>
      <w:r>
        <w:t>rehabilitatoricu</w:t>
      </w:r>
      <w:proofErr w:type="spellEnd"/>
      <w:r>
        <w:t xml:space="preserve">, zdravstvenog voditelja, </w:t>
      </w:r>
      <w:proofErr w:type="spellStart"/>
      <w:r>
        <w:t>logopedinju</w:t>
      </w:r>
      <w:proofErr w:type="spellEnd"/>
      <w:r>
        <w:t xml:space="preserve">, socijalnog pedagoga, kineziologa  15 asistenta za rad s djecom  teškoćama,  3 administrativna radnika i 28 pomoćna  radnika (domari, kuharice, spremačice, servirke) u razmještenih u 8 objekata. U 2025 godini ostvaren je manjak prihoda i primitaka u iznosu od  = 247.258,37 EUR. Preneseni manjak  prihoda iz prethodnih godina iznosi 34.271,87 EUR. Iz  navedenog proizlazi da manjak prihoda i primitaka za sljedeće razdoblje iznosi 281.530,24 EUR. Takav manjak ponajprije proizlazi iz promjena u načinu knjiženja rashoda i prihoda. Prema zakonskim odredbama u ovoj godini bilo je potrebno knjižiti 13 mjesečnih plaća zaposlenika. Najvećim djelom manjak prihoda proizlazi iz metodološkog manjka gdje se prihodi priznaju u trenutku isplate rashoda, a rashodi u trenutku knjiženja. tj. na 31/12/2025. Tako manjak prihoda iz Općih prihoda iznosi 171.745,75 EUR,   dok manjak prihoda iz proračuna koji nam </w:t>
      </w:r>
      <w:proofErr w:type="spellStart"/>
      <w:r>
        <w:t>nijenadležan</w:t>
      </w:r>
      <w:proofErr w:type="spellEnd"/>
      <w:r>
        <w:t xml:space="preserve"> (Pomoći Općina) iznosi 13.766,20 EUR.  Bilježimo manjak  prihoda i primitaka iz Prihoda po posebnim namjenama - uplate roditelja koji često kasne sa uplatama istih. Vrijednost istog iznosi 96.657,24 EUR koji će se pokriti u sljedećoj godini. Iz izvješća bilježimo i višak prihoda i primitka iz donacija u vrijednosti 638,95 EUR a utrošiti će se u sljedećoj godini na didaktički materijal.</w:t>
      </w:r>
    </w:p>
    <w:p w:rsidR="0092649D" w:rsidRDefault="007E488D">
      <w:r>
        <w:br/>
      </w:r>
    </w:p>
    <w:p w:rsidR="0092649D" w:rsidRDefault="007E488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6</w:t>
            </w:r>
          </w:p>
        </w:tc>
        <w:tc>
          <w:tcPr>
            <w:tcW w:w="3180" w:type="dxa"/>
            <w:tcMar>
              <w:top w:w="0" w:type="dxa"/>
              <w:bottom w:w="0" w:type="dxa"/>
            </w:tcMar>
            <w:vAlign w:val="center"/>
          </w:tcPr>
          <w:p w:rsidR="0092649D" w:rsidRDefault="007E488D">
            <w:pPr>
              <w:keepNext/>
              <w:keepLines/>
              <w:spacing w:after="0" w:line="240" w:lineRule="auto"/>
            </w:pPr>
            <w:r>
              <w:rPr>
                <w:sz w:val="18"/>
              </w:rPr>
              <w:t>PRIHODI POSLOVANJA (šifre 61+62+63+64+65+66+67+68)</w:t>
            </w:r>
          </w:p>
        </w:tc>
        <w:tc>
          <w:tcPr>
            <w:tcW w:w="700" w:type="dxa"/>
            <w:tcMar>
              <w:top w:w="0" w:type="dxa"/>
              <w:bottom w:w="0" w:type="dxa"/>
            </w:tcMar>
            <w:vAlign w:val="center"/>
          </w:tcPr>
          <w:p w:rsidR="0092649D" w:rsidRDefault="007E488D">
            <w:pPr>
              <w:keepNext/>
              <w:keepLines/>
              <w:spacing w:after="0" w:line="240" w:lineRule="auto"/>
            </w:pPr>
            <w:r>
              <w:rPr>
                <w:sz w:val="18"/>
              </w:rPr>
              <w:t>6</w:t>
            </w:r>
          </w:p>
        </w:tc>
        <w:tc>
          <w:tcPr>
            <w:tcW w:w="1860" w:type="dxa"/>
            <w:tcMar>
              <w:top w:w="0" w:type="dxa"/>
              <w:bottom w:w="0" w:type="dxa"/>
            </w:tcMar>
            <w:vAlign w:val="center"/>
          </w:tcPr>
          <w:p w:rsidR="0092649D" w:rsidRDefault="007E488D">
            <w:pPr>
              <w:keepNext/>
              <w:keepLines/>
              <w:spacing w:after="0" w:line="240" w:lineRule="auto"/>
              <w:jc w:val="right"/>
            </w:pPr>
            <w:r>
              <w:rPr>
                <w:sz w:val="18"/>
              </w:rPr>
              <w:t>2.544.053,36</w:t>
            </w:r>
          </w:p>
        </w:tc>
        <w:tc>
          <w:tcPr>
            <w:tcW w:w="1860" w:type="dxa"/>
            <w:tcMar>
              <w:top w:w="0" w:type="dxa"/>
              <w:bottom w:w="0" w:type="dxa"/>
            </w:tcMar>
            <w:vAlign w:val="center"/>
          </w:tcPr>
          <w:p w:rsidR="0092649D" w:rsidRDefault="007E488D">
            <w:pPr>
              <w:keepNext/>
              <w:keepLines/>
              <w:spacing w:after="0" w:line="240" w:lineRule="auto"/>
              <w:jc w:val="right"/>
            </w:pPr>
            <w:r>
              <w:rPr>
                <w:sz w:val="18"/>
              </w:rPr>
              <w:t>3.631.366,73</w:t>
            </w:r>
          </w:p>
        </w:tc>
        <w:tc>
          <w:tcPr>
            <w:tcW w:w="700" w:type="dxa"/>
            <w:tcMar>
              <w:top w:w="0" w:type="dxa"/>
              <w:bottom w:w="0" w:type="dxa"/>
            </w:tcMar>
            <w:vAlign w:val="center"/>
          </w:tcPr>
          <w:p w:rsidR="0092649D" w:rsidRDefault="007E488D">
            <w:pPr>
              <w:keepNext/>
              <w:keepLines/>
              <w:spacing w:after="0" w:line="240" w:lineRule="auto"/>
              <w:jc w:val="right"/>
            </w:pPr>
            <w:r>
              <w:rPr>
                <w:sz w:val="18"/>
              </w:rPr>
              <w:t>142,7</w:t>
            </w:r>
          </w:p>
        </w:tc>
      </w:tr>
    </w:tbl>
    <w:p w:rsidR="0092649D" w:rsidRDefault="0092649D">
      <w:pPr>
        <w:spacing w:after="0"/>
      </w:pPr>
    </w:p>
    <w:p w:rsidR="0092649D" w:rsidRDefault="007E488D">
      <w:r>
        <w:t xml:space="preserve">Rezultat je to  povećanje rashoda za zaposlene a samim time i prihoda koji su rezultat većeg broja radnika te izmjena Kolektivnog ugovora za radnike Dječjeg vrtića „Pjerina </w:t>
      </w:r>
      <w:proofErr w:type="spellStart"/>
      <w:r>
        <w:t>Vebanac</w:t>
      </w:r>
      <w:proofErr w:type="spellEnd"/>
      <w:r>
        <w:t>“ Labin.</w:t>
      </w:r>
    </w:p>
    <w:p w:rsidR="0092649D" w:rsidRDefault="0092649D"/>
    <w:p w:rsidR="0092649D" w:rsidRDefault="007E488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63</w:t>
            </w:r>
          </w:p>
        </w:tc>
        <w:tc>
          <w:tcPr>
            <w:tcW w:w="3180" w:type="dxa"/>
            <w:tcMar>
              <w:top w:w="0" w:type="dxa"/>
              <w:bottom w:w="0" w:type="dxa"/>
            </w:tcMar>
            <w:vAlign w:val="center"/>
          </w:tcPr>
          <w:p w:rsidR="0092649D" w:rsidRDefault="007E488D">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92649D" w:rsidRDefault="007E488D">
            <w:pPr>
              <w:keepNext/>
              <w:keepLines/>
              <w:spacing w:after="0" w:line="240" w:lineRule="auto"/>
            </w:pPr>
            <w:r>
              <w:rPr>
                <w:sz w:val="18"/>
              </w:rPr>
              <w:t>63</w:t>
            </w:r>
          </w:p>
        </w:tc>
        <w:tc>
          <w:tcPr>
            <w:tcW w:w="1860" w:type="dxa"/>
            <w:tcMar>
              <w:top w:w="0" w:type="dxa"/>
              <w:bottom w:w="0" w:type="dxa"/>
            </w:tcMar>
            <w:vAlign w:val="center"/>
          </w:tcPr>
          <w:p w:rsidR="0092649D" w:rsidRDefault="007E488D">
            <w:pPr>
              <w:keepNext/>
              <w:keepLines/>
              <w:spacing w:after="0" w:line="240" w:lineRule="auto"/>
              <w:jc w:val="right"/>
            </w:pPr>
            <w:r>
              <w:rPr>
                <w:sz w:val="18"/>
              </w:rPr>
              <w:t>693.078,92</w:t>
            </w:r>
          </w:p>
        </w:tc>
        <w:tc>
          <w:tcPr>
            <w:tcW w:w="1860" w:type="dxa"/>
            <w:tcMar>
              <w:top w:w="0" w:type="dxa"/>
              <w:bottom w:w="0" w:type="dxa"/>
            </w:tcMar>
            <w:vAlign w:val="center"/>
          </w:tcPr>
          <w:p w:rsidR="0092649D" w:rsidRDefault="007E488D">
            <w:pPr>
              <w:keepNext/>
              <w:keepLines/>
              <w:spacing w:after="0" w:line="240" w:lineRule="auto"/>
              <w:jc w:val="right"/>
            </w:pPr>
            <w:r>
              <w:rPr>
                <w:sz w:val="18"/>
              </w:rPr>
              <w:t>1.029.138,35</w:t>
            </w:r>
          </w:p>
        </w:tc>
        <w:tc>
          <w:tcPr>
            <w:tcW w:w="700" w:type="dxa"/>
            <w:tcMar>
              <w:top w:w="0" w:type="dxa"/>
              <w:bottom w:w="0" w:type="dxa"/>
            </w:tcMar>
            <w:vAlign w:val="center"/>
          </w:tcPr>
          <w:p w:rsidR="0092649D" w:rsidRDefault="007E488D">
            <w:pPr>
              <w:keepNext/>
              <w:keepLines/>
              <w:spacing w:after="0" w:line="240" w:lineRule="auto"/>
              <w:jc w:val="right"/>
            </w:pPr>
            <w:r>
              <w:rPr>
                <w:sz w:val="18"/>
              </w:rPr>
              <w:t>148,5</w:t>
            </w:r>
          </w:p>
        </w:tc>
      </w:tr>
    </w:tbl>
    <w:p w:rsidR="0092649D" w:rsidRDefault="0092649D">
      <w:pPr>
        <w:spacing w:after="0"/>
      </w:pPr>
    </w:p>
    <w:p w:rsidR="0092649D" w:rsidRDefault="007E488D" w:rsidP="007E488D">
      <w:pPr>
        <w:jc w:val="both"/>
      </w:pPr>
      <w:r>
        <w:lastRenderedPageBreak/>
        <w:t xml:space="preserve">Pomoći iz inozemstva i subjekata unutar općeg proračuna – bilježe rast (indeks 148,5). Najveći dio navedenih pomoći odnosi se na pomoći proračuna koji nam nije nadležan (okolne jedinice JLS-a koje temeljem sporazuma financiraju Vrtić prema broju upisane djece u pedagošku godinu). Kako se povećavaju rashodi za zaposlene, samim time dolazi i do povećanja  prihoda koji su rezultat većeg broja radnika te izmjena Kolektivnog ugovora za radnike Dječjeg vrtića „Pjerina </w:t>
      </w:r>
      <w:proofErr w:type="spellStart"/>
      <w:r>
        <w:t>Vebanac</w:t>
      </w:r>
      <w:proofErr w:type="spellEnd"/>
      <w:r>
        <w:t>“ Labin.</w:t>
      </w:r>
    </w:p>
    <w:p w:rsidR="0092649D" w:rsidRDefault="0092649D"/>
    <w:p w:rsidR="0092649D" w:rsidRDefault="007E488D">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632</w:t>
            </w:r>
          </w:p>
        </w:tc>
        <w:tc>
          <w:tcPr>
            <w:tcW w:w="3180" w:type="dxa"/>
            <w:tcMar>
              <w:top w:w="0" w:type="dxa"/>
              <w:bottom w:w="0" w:type="dxa"/>
            </w:tcMar>
            <w:vAlign w:val="center"/>
          </w:tcPr>
          <w:p w:rsidR="0092649D" w:rsidRDefault="007E488D">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rsidR="0092649D" w:rsidRDefault="007E488D">
            <w:pPr>
              <w:keepNext/>
              <w:keepLines/>
              <w:spacing w:after="0" w:line="240" w:lineRule="auto"/>
            </w:pPr>
            <w:r>
              <w:rPr>
                <w:sz w:val="18"/>
              </w:rPr>
              <w:t>632</w:t>
            </w:r>
          </w:p>
        </w:tc>
        <w:tc>
          <w:tcPr>
            <w:tcW w:w="1860" w:type="dxa"/>
            <w:tcMar>
              <w:top w:w="0" w:type="dxa"/>
              <w:bottom w:w="0" w:type="dxa"/>
            </w:tcMar>
            <w:vAlign w:val="center"/>
          </w:tcPr>
          <w:p w:rsidR="0092649D" w:rsidRDefault="007E488D">
            <w:pPr>
              <w:keepNext/>
              <w:keepLines/>
              <w:spacing w:after="0" w:line="240" w:lineRule="auto"/>
              <w:jc w:val="right"/>
            </w:pPr>
            <w:r>
              <w:rPr>
                <w:sz w:val="18"/>
              </w:rPr>
              <w:t>0,00</w:t>
            </w:r>
          </w:p>
        </w:tc>
        <w:tc>
          <w:tcPr>
            <w:tcW w:w="1860" w:type="dxa"/>
            <w:tcMar>
              <w:top w:w="0" w:type="dxa"/>
              <w:bottom w:w="0" w:type="dxa"/>
            </w:tcMar>
            <w:vAlign w:val="center"/>
          </w:tcPr>
          <w:p w:rsidR="0092649D" w:rsidRDefault="007E488D">
            <w:pPr>
              <w:keepNext/>
              <w:keepLines/>
              <w:spacing w:after="0" w:line="240" w:lineRule="auto"/>
              <w:jc w:val="right"/>
            </w:pPr>
            <w:r>
              <w:rPr>
                <w:sz w:val="18"/>
              </w:rPr>
              <w:t>2.927,21</w:t>
            </w:r>
          </w:p>
        </w:tc>
        <w:tc>
          <w:tcPr>
            <w:tcW w:w="700" w:type="dxa"/>
            <w:tcMar>
              <w:top w:w="0" w:type="dxa"/>
              <w:bottom w:w="0" w:type="dxa"/>
            </w:tcMar>
            <w:vAlign w:val="center"/>
          </w:tcPr>
          <w:p w:rsidR="0092649D" w:rsidRDefault="007E488D">
            <w:pPr>
              <w:keepNext/>
              <w:keepLines/>
              <w:spacing w:after="0" w:line="240" w:lineRule="auto"/>
              <w:jc w:val="right"/>
            </w:pPr>
            <w:r>
              <w:rPr>
                <w:sz w:val="18"/>
              </w:rPr>
              <w:t>-</w:t>
            </w:r>
          </w:p>
        </w:tc>
      </w:tr>
    </w:tbl>
    <w:p w:rsidR="0092649D" w:rsidRDefault="0092649D">
      <w:pPr>
        <w:spacing w:after="0"/>
      </w:pPr>
    </w:p>
    <w:p w:rsidR="0092649D" w:rsidRDefault="007E488D">
      <w:r>
        <w:t>U 2025 godini  dobivena su sredstva MOF-a za pripadnike talijanske nacionalne manjine, a preko Talijanske  unije za poboljšanje materijalnih uvjeta rada.</w:t>
      </w:r>
    </w:p>
    <w:p w:rsidR="0092649D" w:rsidRDefault="0092649D"/>
    <w:p w:rsidR="0092649D" w:rsidRDefault="007E488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6361</w:t>
            </w:r>
          </w:p>
        </w:tc>
        <w:tc>
          <w:tcPr>
            <w:tcW w:w="3180" w:type="dxa"/>
            <w:tcMar>
              <w:top w:w="0" w:type="dxa"/>
              <w:bottom w:w="0" w:type="dxa"/>
            </w:tcMar>
            <w:vAlign w:val="center"/>
          </w:tcPr>
          <w:p w:rsidR="0092649D" w:rsidRDefault="007E488D">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92649D" w:rsidRDefault="007E488D">
            <w:pPr>
              <w:keepNext/>
              <w:keepLines/>
              <w:spacing w:after="0" w:line="240" w:lineRule="auto"/>
            </w:pPr>
            <w:r>
              <w:rPr>
                <w:sz w:val="18"/>
              </w:rPr>
              <w:t>6361</w:t>
            </w:r>
          </w:p>
        </w:tc>
        <w:tc>
          <w:tcPr>
            <w:tcW w:w="1860" w:type="dxa"/>
            <w:tcMar>
              <w:top w:w="0" w:type="dxa"/>
              <w:bottom w:w="0" w:type="dxa"/>
            </w:tcMar>
            <w:vAlign w:val="center"/>
          </w:tcPr>
          <w:p w:rsidR="0092649D" w:rsidRDefault="007E488D">
            <w:pPr>
              <w:keepNext/>
              <w:keepLines/>
              <w:spacing w:after="0" w:line="240" w:lineRule="auto"/>
              <w:jc w:val="right"/>
            </w:pPr>
            <w:r>
              <w:rPr>
                <w:sz w:val="18"/>
              </w:rPr>
              <w:t>682.501,60</w:t>
            </w:r>
          </w:p>
        </w:tc>
        <w:tc>
          <w:tcPr>
            <w:tcW w:w="1860" w:type="dxa"/>
            <w:tcMar>
              <w:top w:w="0" w:type="dxa"/>
              <w:bottom w:w="0" w:type="dxa"/>
            </w:tcMar>
            <w:vAlign w:val="center"/>
          </w:tcPr>
          <w:p w:rsidR="0092649D" w:rsidRDefault="007E488D">
            <w:pPr>
              <w:keepNext/>
              <w:keepLines/>
              <w:spacing w:after="0" w:line="240" w:lineRule="auto"/>
              <w:jc w:val="right"/>
            </w:pPr>
            <w:r>
              <w:rPr>
                <w:sz w:val="18"/>
              </w:rPr>
              <w:t>1.023.100,14</w:t>
            </w:r>
          </w:p>
        </w:tc>
        <w:tc>
          <w:tcPr>
            <w:tcW w:w="700" w:type="dxa"/>
            <w:tcMar>
              <w:top w:w="0" w:type="dxa"/>
              <w:bottom w:w="0" w:type="dxa"/>
            </w:tcMar>
            <w:vAlign w:val="center"/>
          </w:tcPr>
          <w:p w:rsidR="0092649D" w:rsidRDefault="007E488D">
            <w:pPr>
              <w:keepNext/>
              <w:keepLines/>
              <w:spacing w:after="0" w:line="240" w:lineRule="auto"/>
              <w:jc w:val="right"/>
            </w:pPr>
            <w:r>
              <w:rPr>
                <w:sz w:val="18"/>
              </w:rPr>
              <w:t>149,9</w:t>
            </w:r>
          </w:p>
        </w:tc>
      </w:tr>
    </w:tbl>
    <w:p w:rsidR="0092649D" w:rsidRDefault="0092649D">
      <w:pPr>
        <w:spacing w:after="0"/>
      </w:pPr>
    </w:p>
    <w:p w:rsidR="0092649D" w:rsidRDefault="007E488D" w:rsidP="00EB5F1E">
      <w:pPr>
        <w:jc w:val="both"/>
      </w:pPr>
      <w:r>
        <w:t>Tekuće pomoći proračunskim korisnicima iz proračuna koji im nije nadležan – bilježe rast (indeks 149,9) zbog povećanja izdataka za zaposlene pa rezultira i većim prihodima iz proračuna koji nam nisu nadležni.</w:t>
      </w:r>
    </w:p>
    <w:p w:rsidR="0092649D" w:rsidRDefault="0092649D"/>
    <w:p w:rsidR="0092649D" w:rsidRDefault="007E488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6381</w:t>
            </w:r>
          </w:p>
        </w:tc>
        <w:tc>
          <w:tcPr>
            <w:tcW w:w="3180" w:type="dxa"/>
            <w:tcMar>
              <w:top w:w="0" w:type="dxa"/>
              <w:bottom w:w="0" w:type="dxa"/>
            </w:tcMar>
            <w:vAlign w:val="center"/>
          </w:tcPr>
          <w:p w:rsidR="0092649D" w:rsidRDefault="007E488D">
            <w:pPr>
              <w:keepNext/>
              <w:keepLines/>
              <w:spacing w:after="0" w:line="240" w:lineRule="auto"/>
            </w:pPr>
            <w:r>
              <w:rPr>
                <w:sz w:val="18"/>
              </w:rPr>
              <w:t>Tekuće pomoći temeljem prijenosa EU sredstava</w:t>
            </w:r>
          </w:p>
        </w:tc>
        <w:tc>
          <w:tcPr>
            <w:tcW w:w="700" w:type="dxa"/>
            <w:tcMar>
              <w:top w:w="0" w:type="dxa"/>
              <w:bottom w:w="0" w:type="dxa"/>
            </w:tcMar>
            <w:vAlign w:val="center"/>
          </w:tcPr>
          <w:p w:rsidR="0092649D" w:rsidRDefault="007E488D">
            <w:pPr>
              <w:keepNext/>
              <w:keepLines/>
              <w:spacing w:after="0" w:line="240" w:lineRule="auto"/>
            </w:pPr>
            <w:r>
              <w:rPr>
                <w:sz w:val="18"/>
              </w:rPr>
              <w:t>6381</w:t>
            </w:r>
          </w:p>
        </w:tc>
        <w:tc>
          <w:tcPr>
            <w:tcW w:w="1860" w:type="dxa"/>
            <w:tcMar>
              <w:top w:w="0" w:type="dxa"/>
              <w:bottom w:w="0" w:type="dxa"/>
            </w:tcMar>
            <w:vAlign w:val="center"/>
          </w:tcPr>
          <w:p w:rsidR="0092649D" w:rsidRDefault="007E488D">
            <w:pPr>
              <w:keepNext/>
              <w:keepLines/>
              <w:spacing w:after="0" w:line="240" w:lineRule="auto"/>
              <w:jc w:val="right"/>
            </w:pPr>
            <w:r>
              <w:rPr>
                <w:sz w:val="18"/>
              </w:rPr>
              <w:t>10.577,32</w:t>
            </w:r>
          </w:p>
        </w:tc>
        <w:tc>
          <w:tcPr>
            <w:tcW w:w="1860" w:type="dxa"/>
            <w:tcMar>
              <w:top w:w="0" w:type="dxa"/>
              <w:bottom w:w="0" w:type="dxa"/>
            </w:tcMar>
            <w:vAlign w:val="center"/>
          </w:tcPr>
          <w:p w:rsidR="0092649D" w:rsidRDefault="007E488D">
            <w:pPr>
              <w:keepNext/>
              <w:keepLines/>
              <w:spacing w:after="0" w:line="240" w:lineRule="auto"/>
              <w:jc w:val="right"/>
            </w:pPr>
            <w:r>
              <w:rPr>
                <w:sz w:val="18"/>
              </w:rPr>
              <w:t>3.111,00</w:t>
            </w:r>
          </w:p>
        </w:tc>
        <w:tc>
          <w:tcPr>
            <w:tcW w:w="700" w:type="dxa"/>
            <w:tcMar>
              <w:top w:w="0" w:type="dxa"/>
              <w:bottom w:w="0" w:type="dxa"/>
            </w:tcMar>
            <w:vAlign w:val="center"/>
          </w:tcPr>
          <w:p w:rsidR="0092649D" w:rsidRDefault="007E488D">
            <w:pPr>
              <w:keepNext/>
              <w:keepLines/>
              <w:spacing w:after="0" w:line="240" w:lineRule="auto"/>
              <w:jc w:val="right"/>
            </w:pPr>
            <w:r>
              <w:rPr>
                <w:sz w:val="18"/>
              </w:rPr>
              <w:t>29,4</w:t>
            </w:r>
          </w:p>
        </w:tc>
      </w:tr>
    </w:tbl>
    <w:p w:rsidR="0092649D" w:rsidRDefault="0092649D">
      <w:pPr>
        <w:spacing w:after="0"/>
      </w:pPr>
    </w:p>
    <w:p w:rsidR="0092649D" w:rsidRDefault="007E488D" w:rsidP="00EB5F1E">
      <w:pPr>
        <w:jc w:val="both"/>
      </w:pPr>
      <w:r>
        <w:t>U 2025 godini dobivene su tekuće pomoći temeljem prijenosa EU sredstava, isplata po završenome  izvješću ERASMUS  projekta</w:t>
      </w:r>
    </w:p>
    <w:p w:rsidR="0092649D" w:rsidRDefault="0092649D"/>
    <w:p w:rsidR="0092649D" w:rsidRDefault="007E488D">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6526</w:t>
            </w:r>
          </w:p>
        </w:tc>
        <w:tc>
          <w:tcPr>
            <w:tcW w:w="3180" w:type="dxa"/>
            <w:tcMar>
              <w:top w:w="0" w:type="dxa"/>
              <w:bottom w:w="0" w:type="dxa"/>
            </w:tcMar>
            <w:vAlign w:val="center"/>
          </w:tcPr>
          <w:p w:rsidR="0092649D" w:rsidRDefault="007E488D">
            <w:pPr>
              <w:keepNext/>
              <w:keepLines/>
              <w:spacing w:after="0" w:line="240" w:lineRule="auto"/>
            </w:pPr>
            <w:r>
              <w:rPr>
                <w:sz w:val="18"/>
              </w:rPr>
              <w:t>Ostali nespomenuti prihodi</w:t>
            </w:r>
          </w:p>
        </w:tc>
        <w:tc>
          <w:tcPr>
            <w:tcW w:w="700" w:type="dxa"/>
            <w:tcMar>
              <w:top w:w="0" w:type="dxa"/>
              <w:bottom w:w="0" w:type="dxa"/>
            </w:tcMar>
            <w:vAlign w:val="center"/>
          </w:tcPr>
          <w:p w:rsidR="0092649D" w:rsidRDefault="007E488D">
            <w:pPr>
              <w:keepNext/>
              <w:keepLines/>
              <w:spacing w:after="0" w:line="240" w:lineRule="auto"/>
            </w:pPr>
            <w:r>
              <w:rPr>
                <w:sz w:val="18"/>
              </w:rPr>
              <w:t>6526</w:t>
            </w:r>
          </w:p>
        </w:tc>
        <w:tc>
          <w:tcPr>
            <w:tcW w:w="1860" w:type="dxa"/>
            <w:tcMar>
              <w:top w:w="0" w:type="dxa"/>
              <w:bottom w:w="0" w:type="dxa"/>
            </w:tcMar>
            <w:vAlign w:val="center"/>
          </w:tcPr>
          <w:p w:rsidR="0092649D" w:rsidRDefault="007E488D">
            <w:pPr>
              <w:keepNext/>
              <w:keepLines/>
              <w:spacing w:after="0" w:line="240" w:lineRule="auto"/>
              <w:jc w:val="right"/>
            </w:pPr>
            <w:r>
              <w:rPr>
                <w:sz w:val="18"/>
              </w:rPr>
              <w:t>482.728,03</w:t>
            </w:r>
          </w:p>
        </w:tc>
        <w:tc>
          <w:tcPr>
            <w:tcW w:w="1860" w:type="dxa"/>
            <w:tcMar>
              <w:top w:w="0" w:type="dxa"/>
              <w:bottom w:w="0" w:type="dxa"/>
            </w:tcMar>
            <w:vAlign w:val="center"/>
          </w:tcPr>
          <w:p w:rsidR="0092649D" w:rsidRDefault="007E488D">
            <w:pPr>
              <w:keepNext/>
              <w:keepLines/>
              <w:spacing w:after="0" w:line="240" w:lineRule="auto"/>
              <w:jc w:val="right"/>
            </w:pPr>
            <w:r>
              <w:rPr>
                <w:sz w:val="18"/>
              </w:rPr>
              <w:t>486.363,50</w:t>
            </w:r>
          </w:p>
        </w:tc>
        <w:tc>
          <w:tcPr>
            <w:tcW w:w="700" w:type="dxa"/>
            <w:tcMar>
              <w:top w:w="0" w:type="dxa"/>
              <w:bottom w:w="0" w:type="dxa"/>
            </w:tcMar>
            <w:vAlign w:val="center"/>
          </w:tcPr>
          <w:p w:rsidR="0092649D" w:rsidRDefault="007E488D">
            <w:pPr>
              <w:keepNext/>
              <w:keepLines/>
              <w:spacing w:after="0" w:line="240" w:lineRule="auto"/>
              <w:jc w:val="right"/>
            </w:pPr>
            <w:r>
              <w:rPr>
                <w:sz w:val="18"/>
              </w:rPr>
              <w:t>100,8</w:t>
            </w:r>
          </w:p>
        </w:tc>
      </w:tr>
    </w:tbl>
    <w:p w:rsidR="0092649D" w:rsidRDefault="0092649D">
      <w:pPr>
        <w:spacing w:after="0"/>
      </w:pPr>
    </w:p>
    <w:p w:rsidR="0092649D" w:rsidRDefault="007E488D">
      <w:r>
        <w:t>Prihodi po posebnim propisima, odnosno ostali nespomenuti prihodi na računima 6526 odnose se na uplate roditelja.</w:t>
      </w:r>
    </w:p>
    <w:p w:rsidR="0092649D" w:rsidRDefault="0092649D"/>
    <w:p w:rsidR="0092649D" w:rsidRDefault="007E488D">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66</w:t>
            </w:r>
          </w:p>
        </w:tc>
        <w:tc>
          <w:tcPr>
            <w:tcW w:w="3180" w:type="dxa"/>
            <w:tcMar>
              <w:top w:w="0" w:type="dxa"/>
              <w:bottom w:w="0" w:type="dxa"/>
            </w:tcMar>
            <w:vAlign w:val="center"/>
          </w:tcPr>
          <w:p w:rsidR="0092649D" w:rsidRDefault="007E488D">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92649D" w:rsidRDefault="007E488D">
            <w:pPr>
              <w:keepNext/>
              <w:keepLines/>
              <w:spacing w:after="0" w:line="240" w:lineRule="auto"/>
            </w:pPr>
            <w:r>
              <w:rPr>
                <w:sz w:val="18"/>
              </w:rPr>
              <w:t>66</w:t>
            </w:r>
          </w:p>
        </w:tc>
        <w:tc>
          <w:tcPr>
            <w:tcW w:w="1860" w:type="dxa"/>
            <w:tcMar>
              <w:top w:w="0" w:type="dxa"/>
              <w:bottom w:w="0" w:type="dxa"/>
            </w:tcMar>
            <w:vAlign w:val="center"/>
          </w:tcPr>
          <w:p w:rsidR="0092649D" w:rsidRDefault="007E488D">
            <w:pPr>
              <w:keepNext/>
              <w:keepLines/>
              <w:spacing w:after="0" w:line="240" w:lineRule="auto"/>
              <w:jc w:val="right"/>
            </w:pPr>
            <w:r>
              <w:rPr>
                <w:sz w:val="18"/>
              </w:rPr>
              <w:t>19.788,10</w:t>
            </w:r>
          </w:p>
        </w:tc>
        <w:tc>
          <w:tcPr>
            <w:tcW w:w="1860" w:type="dxa"/>
            <w:tcMar>
              <w:top w:w="0" w:type="dxa"/>
              <w:bottom w:w="0" w:type="dxa"/>
            </w:tcMar>
            <w:vAlign w:val="center"/>
          </w:tcPr>
          <w:p w:rsidR="0092649D" w:rsidRDefault="007E488D">
            <w:pPr>
              <w:keepNext/>
              <w:keepLines/>
              <w:spacing w:after="0" w:line="240" w:lineRule="auto"/>
              <w:jc w:val="right"/>
            </w:pPr>
            <w:r>
              <w:rPr>
                <w:sz w:val="18"/>
              </w:rPr>
              <w:t>147.806,27</w:t>
            </w:r>
          </w:p>
        </w:tc>
        <w:tc>
          <w:tcPr>
            <w:tcW w:w="700" w:type="dxa"/>
            <w:tcMar>
              <w:top w:w="0" w:type="dxa"/>
              <w:bottom w:w="0" w:type="dxa"/>
            </w:tcMar>
            <w:vAlign w:val="center"/>
          </w:tcPr>
          <w:p w:rsidR="0092649D" w:rsidRDefault="007E488D">
            <w:pPr>
              <w:keepNext/>
              <w:keepLines/>
              <w:spacing w:after="0" w:line="240" w:lineRule="auto"/>
              <w:jc w:val="right"/>
            </w:pPr>
            <w:r>
              <w:rPr>
                <w:sz w:val="18"/>
              </w:rPr>
              <w:t>746,9</w:t>
            </w:r>
          </w:p>
        </w:tc>
      </w:tr>
    </w:tbl>
    <w:p w:rsidR="0092649D" w:rsidRDefault="0092649D">
      <w:pPr>
        <w:spacing w:after="0"/>
      </w:pPr>
    </w:p>
    <w:p w:rsidR="0092649D" w:rsidRDefault="007E488D" w:rsidP="00EB5F1E">
      <w:pPr>
        <w:jc w:val="both"/>
      </w:pPr>
      <w:r>
        <w:t>Prihodi na računima 66 – (indeks 746,9), prihodi su od pruženih usluga te donacija.  U 2025 godini primljene su donacije trgovačkih društava, banke,  agencije. Tekuće donacije su teško usporedive iz godine u godinu jer ovise o dobroj volji donatora. Najveća donacija primljena je u radovima za obnovu sanitarnih čvorova, podova i ravnog dijela krova u PO Jaslice od Agencije TIKA-e. </w:t>
      </w:r>
    </w:p>
    <w:p w:rsidR="0092649D" w:rsidRDefault="0092649D"/>
    <w:p w:rsidR="0092649D" w:rsidRDefault="007E488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67</w:t>
            </w:r>
          </w:p>
        </w:tc>
        <w:tc>
          <w:tcPr>
            <w:tcW w:w="3180" w:type="dxa"/>
            <w:tcMar>
              <w:top w:w="0" w:type="dxa"/>
              <w:bottom w:w="0" w:type="dxa"/>
            </w:tcMar>
            <w:vAlign w:val="center"/>
          </w:tcPr>
          <w:p w:rsidR="0092649D" w:rsidRDefault="007E488D">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92649D" w:rsidRDefault="007E488D">
            <w:pPr>
              <w:keepNext/>
              <w:keepLines/>
              <w:spacing w:after="0" w:line="240" w:lineRule="auto"/>
            </w:pPr>
            <w:r>
              <w:rPr>
                <w:sz w:val="18"/>
              </w:rPr>
              <w:t>67</w:t>
            </w:r>
          </w:p>
        </w:tc>
        <w:tc>
          <w:tcPr>
            <w:tcW w:w="1860" w:type="dxa"/>
            <w:tcMar>
              <w:top w:w="0" w:type="dxa"/>
              <w:bottom w:w="0" w:type="dxa"/>
            </w:tcMar>
            <w:vAlign w:val="center"/>
          </w:tcPr>
          <w:p w:rsidR="0092649D" w:rsidRDefault="007E488D">
            <w:pPr>
              <w:keepNext/>
              <w:keepLines/>
              <w:spacing w:after="0" w:line="240" w:lineRule="auto"/>
              <w:jc w:val="right"/>
            </w:pPr>
            <w:r>
              <w:rPr>
                <w:sz w:val="18"/>
              </w:rPr>
              <w:t>1.348.458,31</w:t>
            </w:r>
          </w:p>
        </w:tc>
        <w:tc>
          <w:tcPr>
            <w:tcW w:w="1860" w:type="dxa"/>
            <w:tcMar>
              <w:top w:w="0" w:type="dxa"/>
              <w:bottom w:w="0" w:type="dxa"/>
            </w:tcMar>
            <w:vAlign w:val="center"/>
          </w:tcPr>
          <w:p w:rsidR="0092649D" w:rsidRDefault="007E488D">
            <w:pPr>
              <w:keepNext/>
              <w:keepLines/>
              <w:spacing w:after="0" w:line="240" w:lineRule="auto"/>
              <w:jc w:val="right"/>
            </w:pPr>
            <w:r>
              <w:rPr>
                <w:sz w:val="18"/>
              </w:rPr>
              <w:t>1.968.058,61</w:t>
            </w:r>
          </w:p>
        </w:tc>
        <w:tc>
          <w:tcPr>
            <w:tcW w:w="700" w:type="dxa"/>
            <w:tcMar>
              <w:top w:w="0" w:type="dxa"/>
              <w:bottom w:w="0" w:type="dxa"/>
            </w:tcMar>
            <w:vAlign w:val="center"/>
          </w:tcPr>
          <w:p w:rsidR="0092649D" w:rsidRDefault="007E488D">
            <w:pPr>
              <w:keepNext/>
              <w:keepLines/>
              <w:spacing w:after="0" w:line="240" w:lineRule="auto"/>
              <w:jc w:val="right"/>
            </w:pPr>
            <w:r>
              <w:rPr>
                <w:sz w:val="18"/>
              </w:rPr>
              <w:t>145,9</w:t>
            </w:r>
          </w:p>
        </w:tc>
      </w:tr>
    </w:tbl>
    <w:p w:rsidR="0092649D" w:rsidRDefault="0092649D">
      <w:pPr>
        <w:spacing w:after="0"/>
      </w:pPr>
    </w:p>
    <w:p w:rsidR="0092649D" w:rsidRDefault="007E488D" w:rsidP="00EB5F1E">
      <w:pPr>
        <w:jc w:val="both"/>
      </w:pPr>
      <w:r>
        <w:t>Prihodi iz nadležnog proračuna – bilježe rast (indeks 145,9). Povećanje izdataka za zaposlene rezultira i većim prihodima iz nadležnog proračuna. Dodaju se i prihodi proizašli iz mjerila financiranja Dječjeg vrtića Pjerina Verbanac Labin (besplatne jaslice i drugo dijete).</w:t>
      </w:r>
    </w:p>
    <w:p w:rsidR="0092649D" w:rsidRDefault="0092649D"/>
    <w:p w:rsidR="0092649D" w:rsidRDefault="007E488D">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31</w:t>
            </w:r>
          </w:p>
        </w:tc>
        <w:tc>
          <w:tcPr>
            <w:tcW w:w="3180" w:type="dxa"/>
            <w:tcMar>
              <w:top w:w="0" w:type="dxa"/>
              <w:bottom w:w="0" w:type="dxa"/>
            </w:tcMar>
            <w:vAlign w:val="center"/>
          </w:tcPr>
          <w:p w:rsidR="0092649D" w:rsidRDefault="007E488D">
            <w:pPr>
              <w:keepNext/>
              <w:keepLines/>
              <w:spacing w:after="0" w:line="240" w:lineRule="auto"/>
            </w:pPr>
            <w:r>
              <w:rPr>
                <w:sz w:val="18"/>
              </w:rPr>
              <w:t>Rashodi za zaposlene (šifre 311+312+313)</w:t>
            </w:r>
          </w:p>
        </w:tc>
        <w:tc>
          <w:tcPr>
            <w:tcW w:w="700" w:type="dxa"/>
            <w:tcMar>
              <w:top w:w="0" w:type="dxa"/>
              <w:bottom w:w="0" w:type="dxa"/>
            </w:tcMar>
            <w:vAlign w:val="center"/>
          </w:tcPr>
          <w:p w:rsidR="0092649D" w:rsidRDefault="007E488D">
            <w:pPr>
              <w:keepNext/>
              <w:keepLines/>
              <w:spacing w:after="0" w:line="240" w:lineRule="auto"/>
            </w:pPr>
            <w:r>
              <w:rPr>
                <w:sz w:val="18"/>
              </w:rPr>
              <w:t>31</w:t>
            </w:r>
          </w:p>
        </w:tc>
        <w:tc>
          <w:tcPr>
            <w:tcW w:w="1860" w:type="dxa"/>
            <w:tcMar>
              <w:top w:w="0" w:type="dxa"/>
              <w:bottom w:w="0" w:type="dxa"/>
            </w:tcMar>
            <w:vAlign w:val="center"/>
          </w:tcPr>
          <w:p w:rsidR="0092649D" w:rsidRDefault="007E488D">
            <w:pPr>
              <w:keepNext/>
              <w:keepLines/>
              <w:spacing w:after="0" w:line="240" w:lineRule="auto"/>
              <w:jc w:val="right"/>
            </w:pPr>
            <w:r>
              <w:rPr>
                <w:sz w:val="18"/>
              </w:rPr>
              <w:t>1.920.410,94</w:t>
            </w:r>
          </w:p>
        </w:tc>
        <w:tc>
          <w:tcPr>
            <w:tcW w:w="1860" w:type="dxa"/>
            <w:tcMar>
              <w:top w:w="0" w:type="dxa"/>
              <w:bottom w:w="0" w:type="dxa"/>
            </w:tcMar>
            <w:vAlign w:val="center"/>
          </w:tcPr>
          <w:p w:rsidR="0092649D" w:rsidRDefault="007E488D">
            <w:pPr>
              <w:keepNext/>
              <w:keepLines/>
              <w:spacing w:after="0" w:line="240" w:lineRule="auto"/>
              <w:jc w:val="right"/>
            </w:pPr>
            <w:r>
              <w:rPr>
                <w:sz w:val="18"/>
              </w:rPr>
              <w:t>3.079.824,16</w:t>
            </w:r>
          </w:p>
        </w:tc>
        <w:tc>
          <w:tcPr>
            <w:tcW w:w="700" w:type="dxa"/>
            <w:tcMar>
              <w:top w:w="0" w:type="dxa"/>
              <w:bottom w:w="0" w:type="dxa"/>
            </w:tcMar>
            <w:vAlign w:val="center"/>
          </w:tcPr>
          <w:p w:rsidR="0092649D" w:rsidRDefault="007E488D">
            <w:pPr>
              <w:keepNext/>
              <w:keepLines/>
              <w:spacing w:after="0" w:line="240" w:lineRule="auto"/>
              <w:jc w:val="right"/>
            </w:pPr>
            <w:r>
              <w:rPr>
                <w:sz w:val="18"/>
              </w:rPr>
              <w:t>160,4</w:t>
            </w:r>
          </w:p>
        </w:tc>
      </w:tr>
    </w:tbl>
    <w:p w:rsidR="0092649D" w:rsidRDefault="0092649D">
      <w:pPr>
        <w:spacing w:after="0"/>
      </w:pPr>
    </w:p>
    <w:p w:rsidR="0092649D" w:rsidRDefault="007E488D" w:rsidP="00EB5F1E">
      <w:pPr>
        <w:jc w:val="both"/>
      </w:pPr>
      <w:r>
        <w:t>Rashodi za zaposlene – indeks 160,4 – rastom broja zaposlenika rashodi su se mijenjali tj. rastu  naprama 2024 godini Izmjenom kolektivnog ugovora povećana je osnovica za plaće pa samim time i izdaci za iste. Ostali rashodi za zaposlene –  U 2025 godini promjenom Zakona o  porezu na dohodak povećane su svote neoporezivih naknada za zaposlene, a temeljem Kolektivnog ugovora povećavaju se materijalna prava radnika. U 2025 godini više radnika ostvarilo je pravo na isplatu materijalnih prava a prema Kolektivnom ugovoru Dječjeg vrtića „Pjerina Verbanac“ Labin</w:t>
      </w:r>
    </w:p>
    <w:p w:rsidR="0092649D" w:rsidRDefault="0092649D"/>
    <w:p w:rsidR="0092649D" w:rsidRDefault="007E488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3211</w:t>
            </w:r>
          </w:p>
        </w:tc>
        <w:tc>
          <w:tcPr>
            <w:tcW w:w="3180" w:type="dxa"/>
            <w:tcMar>
              <w:top w:w="0" w:type="dxa"/>
              <w:bottom w:w="0" w:type="dxa"/>
            </w:tcMar>
            <w:vAlign w:val="center"/>
          </w:tcPr>
          <w:p w:rsidR="0092649D" w:rsidRDefault="007E488D">
            <w:pPr>
              <w:keepNext/>
              <w:keepLines/>
              <w:spacing w:after="0" w:line="240" w:lineRule="auto"/>
            </w:pPr>
            <w:r>
              <w:rPr>
                <w:sz w:val="18"/>
              </w:rPr>
              <w:t>Službena putovanja</w:t>
            </w:r>
          </w:p>
        </w:tc>
        <w:tc>
          <w:tcPr>
            <w:tcW w:w="700" w:type="dxa"/>
            <w:tcMar>
              <w:top w:w="0" w:type="dxa"/>
              <w:bottom w:w="0" w:type="dxa"/>
            </w:tcMar>
            <w:vAlign w:val="center"/>
          </w:tcPr>
          <w:p w:rsidR="0092649D" w:rsidRDefault="007E488D">
            <w:pPr>
              <w:keepNext/>
              <w:keepLines/>
              <w:spacing w:after="0" w:line="240" w:lineRule="auto"/>
            </w:pPr>
            <w:r>
              <w:rPr>
                <w:sz w:val="18"/>
              </w:rPr>
              <w:t>3211</w:t>
            </w:r>
          </w:p>
        </w:tc>
        <w:tc>
          <w:tcPr>
            <w:tcW w:w="1860" w:type="dxa"/>
            <w:tcMar>
              <w:top w:w="0" w:type="dxa"/>
              <w:bottom w:w="0" w:type="dxa"/>
            </w:tcMar>
            <w:vAlign w:val="center"/>
          </w:tcPr>
          <w:p w:rsidR="0092649D" w:rsidRDefault="007E488D">
            <w:pPr>
              <w:keepNext/>
              <w:keepLines/>
              <w:spacing w:after="0" w:line="240" w:lineRule="auto"/>
              <w:jc w:val="right"/>
            </w:pPr>
            <w:r>
              <w:rPr>
                <w:sz w:val="18"/>
              </w:rPr>
              <w:t>17.270,30</w:t>
            </w:r>
          </w:p>
        </w:tc>
        <w:tc>
          <w:tcPr>
            <w:tcW w:w="1860" w:type="dxa"/>
            <w:tcMar>
              <w:top w:w="0" w:type="dxa"/>
              <w:bottom w:w="0" w:type="dxa"/>
            </w:tcMar>
            <w:vAlign w:val="center"/>
          </w:tcPr>
          <w:p w:rsidR="0092649D" w:rsidRDefault="007E488D">
            <w:pPr>
              <w:keepNext/>
              <w:keepLines/>
              <w:spacing w:after="0" w:line="240" w:lineRule="auto"/>
              <w:jc w:val="right"/>
            </w:pPr>
            <w:r>
              <w:rPr>
                <w:sz w:val="18"/>
              </w:rPr>
              <w:t>8.798,42</w:t>
            </w:r>
          </w:p>
        </w:tc>
        <w:tc>
          <w:tcPr>
            <w:tcW w:w="700" w:type="dxa"/>
            <w:tcMar>
              <w:top w:w="0" w:type="dxa"/>
              <w:bottom w:w="0" w:type="dxa"/>
            </w:tcMar>
            <w:vAlign w:val="center"/>
          </w:tcPr>
          <w:p w:rsidR="0092649D" w:rsidRDefault="007E488D">
            <w:pPr>
              <w:keepNext/>
              <w:keepLines/>
              <w:spacing w:after="0" w:line="240" w:lineRule="auto"/>
              <w:jc w:val="right"/>
            </w:pPr>
            <w:r>
              <w:rPr>
                <w:sz w:val="18"/>
              </w:rPr>
              <w:t>50,9</w:t>
            </w:r>
          </w:p>
        </w:tc>
      </w:tr>
    </w:tbl>
    <w:p w:rsidR="0092649D" w:rsidRDefault="0092649D">
      <w:pPr>
        <w:spacing w:after="0"/>
      </w:pPr>
    </w:p>
    <w:p w:rsidR="0092649D" w:rsidRDefault="007E488D">
      <w:r>
        <w:t xml:space="preserve">Službena putovanja bilježe pad zbog </w:t>
      </w:r>
      <w:proofErr w:type="spellStart"/>
      <w:r>
        <w:t>Erasmus</w:t>
      </w:r>
      <w:proofErr w:type="spellEnd"/>
      <w:r>
        <w:t xml:space="preserve"> projekta koji je realiziran u 2024 godini</w:t>
      </w:r>
    </w:p>
    <w:p w:rsidR="0092649D" w:rsidRDefault="0092649D"/>
    <w:p w:rsidR="0092649D" w:rsidRDefault="007E488D">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3212</w:t>
            </w:r>
          </w:p>
        </w:tc>
        <w:tc>
          <w:tcPr>
            <w:tcW w:w="3180" w:type="dxa"/>
            <w:tcMar>
              <w:top w:w="0" w:type="dxa"/>
              <w:bottom w:w="0" w:type="dxa"/>
            </w:tcMar>
            <w:vAlign w:val="center"/>
          </w:tcPr>
          <w:p w:rsidR="0092649D" w:rsidRDefault="007E488D">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92649D" w:rsidRDefault="007E488D">
            <w:pPr>
              <w:keepNext/>
              <w:keepLines/>
              <w:spacing w:after="0" w:line="240" w:lineRule="auto"/>
            </w:pPr>
            <w:r>
              <w:rPr>
                <w:sz w:val="18"/>
              </w:rPr>
              <w:t>3212</w:t>
            </w:r>
          </w:p>
        </w:tc>
        <w:tc>
          <w:tcPr>
            <w:tcW w:w="1860" w:type="dxa"/>
            <w:tcMar>
              <w:top w:w="0" w:type="dxa"/>
              <w:bottom w:w="0" w:type="dxa"/>
            </w:tcMar>
            <w:vAlign w:val="center"/>
          </w:tcPr>
          <w:p w:rsidR="0092649D" w:rsidRDefault="007E488D">
            <w:pPr>
              <w:keepNext/>
              <w:keepLines/>
              <w:spacing w:after="0" w:line="240" w:lineRule="auto"/>
              <w:jc w:val="right"/>
            </w:pPr>
            <w:r>
              <w:rPr>
                <w:sz w:val="18"/>
              </w:rPr>
              <w:t>84.671,27</w:t>
            </w:r>
          </w:p>
        </w:tc>
        <w:tc>
          <w:tcPr>
            <w:tcW w:w="1860" w:type="dxa"/>
            <w:tcMar>
              <w:top w:w="0" w:type="dxa"/>
              <w:bottom w:w="0" w:type="dxa"/>
            </w:tcMar>
            <w:vAlign w:val="center"/>
          </w:tcPr>
          <w:p w:rsidR="0092649D" w:rsidRDefault="007E488D">
            <w:pPr>
              <w:keepNext/>
              <w:keepLines/>
              <w:spacing w:after="0" w:line="240" w:lineRule="auto"/>
              <w:jc w:val="right"/>
            </w:pPr>
            <w:r>
              <w:rPr>
                <w:sz w:val="18"/>
              </w:rPr>
              <w:t>90.430,46</w:t>
            </w:r>
          </w:p>
        </w:tc>
        <w:tc>
          <w:tcPr>
            <w:tcW w:w="700" w:type="dxa"/>
            <w:tcMar>
              <w:top w:w="0" w:type="dxa"/>
              <w:bottom w:w="0" w:type="dxa"/>
            </w:tcMar>
            <w:vAlign w:val="center"/>
          </w:tcPr>
          <w:p w:rsidR="0092649D" w:rsidRDefault="007E488D">
            <w:pPr>
              <w:keepNext/>
              <w:keepLines/>
              <w:spacing w:after="0" w:line="240" w:lineRule="auto"/>
              <w:jc w:val="right"/>
            </w:pPr>
            <w:r>
              <w:rPr>
                <w:sz w:val="18"/>
              </w:rPr>
              <w:t>106,8</w:t>
            </w:r>
          </w:p>
        </w:tc>
      </w:tr>
    </w:tbl>
    <w:p w:rsidR="0092649D" w:rsidRDefault="0092649D">
      <w:pPr>
        <w:spacing w:after="0"/>
      </w:pPr>
    </w:p>
    <w:p w:rsidR="0092649D" w:rsidRDefault="007E488D">
      <w:r>
        <w:t>Naknade za prijevoz bilježe rast (indeks 106,8) zbog većeg broja zaposlenih.</w:t>
      </w:r>
    </w:p>
    <w:p w:rsidR="0092649D" w:rsidRDefault="0092649D"/>
    <w:p w:rsidR="0092649D" w:rsidRDefault="007E488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3213</w:t>
            </w:r>
          </w:p>
        </w:tc>
        <w:tc>
          <w:tcPr>
            <w:tcW w:w="3180" w:type="dxa"/>
            <w:tcMar>
              <w:top w:w="0" w:type="dxa"/>
              <w:bottom w:w="0" w:type="dxa"/>
            </w:tcMar>
            <w:vAlign w:val="center"/>
          </w:tcPr>
          <w:p w:rsidR="0092649D" w:rsidRDefault="007E488D">
            <w:pPr>
              <w:keepNext/>
              <w:keepLines/>
              <w:spacing w:after="0" w:line="240" w:lineRule="auto"/>
            </w:pPr>
            <w:r>
              <w:rPr>
                <w:sz w:val="18"/>
              </w:rPr>
              <w:t>Stručno usavršavanje zaposlenika</w:t>
            </w:r>
          </w:p>
        </w:tc>
        <w:tc>
          <w:tcPr>
            <w:tcW w:w="700" w:type="dxa"/>
            <w:tcMar>
              <w:top w:w="0" w:type="dxa"/>
              <w:bottom w:w="0" w:type="dxa"/>
            </w:tcMar>
            <w:vAlign w:val="center"/>
          </w:tcPr>
          <w:p w:rsidR="0092649D" w:rsidRDefault="007E488D">
            <w:pPr>
              <w:keepNext/>
              <w:keepLines/>
              <w:spacing w:after="0" w:line="240" w:lineRule="auto"/>
            </w:pPr>
            <w:r>
              <w:rPr>
                <w:sz w:val="18"/>
              </w:rPr>
              <w:t>3213</w:t>
            </w:r>
          </w:p>
        </w:tc>
        <w:tc>
          <w:tcPr>
            <w:tcW w:w="1860" w:type="dxa"/>
            <w:tcMar>
              <w:top w:w="0" w:type="dxa"/>
              <w:bottom w:w="0" w:type="dxa"/>
            </w:tcMar>
            <w:vAlign w:val="center"/>
          </w:tcPr>
          <w:p w:rsidR="0092649D" w:rsidRDefault="007E488D">
            <w:pPr>
              <w:keepNext/>
              <w:keepLines/>
              <w:spacing w:after="0" w:line="240" w:lineRule="auto"/>
              <w:jc w:val="right"/>
            </w:pPr>
            <w:r>
              <w:rPr>
                <w:sz w:val="18"/>
              </w:rPr>
              <w:t>8.661,88</w:t>
            </w:r>
          </w:p>
        </w:tc>
        <w:tc>
          <w:tcPr>
            <w:tcW w:w="1860" w:type="dxa"/>
            <w:tcMar>
              <w:top w:w="0" w:type="dxa"/>
              <w:bottom w:w="0" w:type="dxa"/>
            </w:tcMar>
            <w:vAlign w:val="center"/>
          </w:tcPr>
          <w:p w:rsidR="0092649D" w:rsidRDefault="007E488D">
            <w:pPr>
              <w:keepNext/>
              <w:keepLines/>
              <w:spacing w:after="0" w:line="240" w:lineRule="auto"/>
              <w:jc w:val="right"/>
            </w:pPr>
            <w:r>
              <w:rPr>
                <w:sz w:val="18"/>
              </w:rPr>
              <w:t>13.275,21</w:t>
            </w:r>
          </w:p>
        </w:tc>
        <w:tc>
          <w:tcPr>
            <w:tcW w:w="700" w:type="dxa"/>
            <w:tcMar>
              <w:top w:w="0" w:type="dxa"/>
              <w:bottom w:w="0" w:type="dxa"/>
            </w:tcMar>
            <w:vAlign w:val="center"/>
          </w:tcPr>
          <w:p w:rsidR="0092649D" w:rsidRDefault="007E488D">
            <w:pPr>
              <w:keepNext/>
              <w:keepLines/>
              <w:spacing w:after="0" w:line="240" w:lineRule="auto"/>
              <w:jc w:val="right"/>
            </w:pPr>
            <w:r>
              <w:rPr>
                <w:sz w:val="18"/>
              </w:rPr>
              <w:t>153,3</w:t>
            </w:r>
          </w:p>
        </w:tc>
      </w:tr>
    </w:tbl>
    <w:p w:rsidR="0092649D" w:rsidRDefault="0092649D">
      <w:pPr>
        <w:spacing w:after="0"/>
      </w:pPr>
    </w:p>
    <w:p w:rsidR="0092649D" w:rsidRDefault="007E488D" w:rsidP="00EB5F1E">
      <w:pPr>
        <w:jc w:val="both"/>
      </w:pPr>
      <w:r>
        <w:t>Stručno usavršavanje zaposlenika bilježi rast zbog  </w:t>
      </w:r>
      <w:proofErr w:type="spellStart"/>
      <w:r>
        <w:t>Montessori</w:t>
      </w:r>
      <w:proofErr w:type="spellEnd"/>
      <w:r>
        <w:t xml:space="preserve"> edukacije te usavršavanja stručnog tima i zaposlenika. Unutar Vrtića organizirane su i dvije edukacije odgojitelja i </w:t>
      </w:r>
      <w:r>
        <w:lastRenderedPageBreak/>
        <w:t xml:space="preserve">stručnog tima. (pedagog </w:t>
      </w:r>
      <w:proofErr w:type="spellStart"/>
      <w:r>
        <w:t>dr.sc</w:t>
      </w:r>
      <w:proofErr w:type="spellEnd"/>
      <w:r>
        <w:t xml:space="preserve">. R. </w:t>
      </w:r>
      <w:proofErr w:type="spellStart"/>
      <w:r>
        <w:t>Rajović</w:t>
      </w:r>
      <w:proofErr w:type="spellEnd"/>
      <w:r>
        <w:t xml:space="preserve"> te </w:t>
      </w:r>
      <w:proofErr w:type="spellStart"/>
      <w:r>
        <w:t>mr.sc</w:t>
      </w:r>
      <w:proofErr w:type="spellEnd"/>
      <w:r>
        <w:t xml:space="preserve">. d. </w:t>
      </w:r>
      <w:proofErr w:type="spellStart"/>
      <w:r>
        <w:t>Sambol</w:t>
      </w:r>
      <w:proofErr w:type="spellEnd"/>
      <w:r>
        <w:t>) Kako imamo veći broj novih zaposlenika javljaju nam se i izdaci osposobljavanja  novih radnika za ZNR i ZOP.</w:t>
      </w:r>
    </w:p>
    <w:p w:rsidR="0092649D" w:rsidRDefault="0092649D"/>
    <w:p w:rsidR="0092649D" w:rsidRDefault="007E488D">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3225</w:t>
            </w:r>
          </w:p>
        </w:tc>
        <w:tc>
          <w:tcPr>
            <w:tcW w:w="3180" w:type="dxa"/>
            <w:tcMar>
              <w:top w:w="0" w:type="dxa"/>
              <w:bottom w:w="0" w:type="dxa"/>
            </w:tcMar>
            <w:vAlign w:val="center"/>
          </w:tcPr>
          <w:p w:rsidR="0092649D" w:rsidRDefault="007E488D">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92649D" w:rsidRDefault="007E488D">
            <w:pPr>
              <w:keepNext/>
              <w:keepLines/>
              <w:spacing w:after="0" w:line="240" w:lineRule="auto"/>
            </w:pPr>
            <w:r>
              <w:rPr>
                <w:sz w:val="18"/>
              </w:rPr>
              <w:t>3225</w:t>
            </w:r>
          </w:p>
        </w:tc>
        <w:tc>
          <w:tcPr>
            <w:tcW w:w="1860" w:type="dxa"/>
            <w:tcMar>
              <w:top w:w="0" w:type="dxa"/>
              <w:bottom w:w="0" w:type="dxa"/>
            </w:tcMar>
            <w:vAlign w:val="center"/>
          </w:tcPr>
          <w:p w:rsidR="0092649D" w:rsidRDefault="007E488D">
            <w:pPr>
              <w:keepNext/>
              <w:keepLines/>
              <w:spacing w:after="0" w:line="240" w:lineRule="auto"/>
              <w:jc w:val="right"/>
            </w:pPr>
            <w:r>
              <w:rPr>
                <w:sz w:val="18"/>
              </w:rPr>
              <w:t>5.609,53</w:t>
            </w:r>
          </w:p>
        </w:tc>
        <w:tc>
          <w:tcPr>
            <w:tcW w:w="1860" w:type="dxa"/>
            <w:tcMar>
              <w:top w:w="0" w:type="dxa"/>
              <w:bottom w:w="0" w:type="dxa"/>
            </w:tcMar>
            <w:vAlign w:val="center"/>
          </w:tcPr>
          <w:p w:rsidR="0092649D" w:rsidRDefault="007E488D">
            <w:pPr>
              <w:keepNext/>
              <w:keepLines/>
              <w:spacing w:after="0" w:line="240" w:lineRule="auto"/>
              <w:jc w:val="right"/>
            </w:pPr>
            <w:r>
              <w:rPr>
                <w:sz w:val="18"/>
              </w:rPr>
              <w:t>7.225,02</w:t>
            </w:r>
          </w:p>
        </w:tc>
        <w:tc>
          <w:tcPr>
            <w:tcW w:w="700" w:type="dxa"/>
            <w:tcMar>
              <w:top w:w="0" w:type="dxa"/>
              <w:bottom w:w="0" w:type="dxa"/>
            </w:tcMar>
            <w:vAlign w:val="center"/>
          </w:tcPr>
          <w:p w:rsidR="0092649D" w:rsidRDefault="007E488D">
            <w:pPr>
              <w:keepNext/>
              <w:keepLines/>
              <w:spacing w:after="0" w:line="240" w:lineRule="auto"/>
              <w:jc w:val="right"/>
            </w:pPr>
            <w:r>
              <w:rPr>
                <w:sz w:val="18"/>
              </w:rPr>
              <w:t>128,8</w:t>
            </w:r>
          </w:p>
        </w:tc>
      </w:tr>
    </w:tbl>
    <w:p w:rsidR="0092649D" w:rsidRDefault="0092649D">
      <w:pPr>
        <w:spacing w:after="0"/>
      </w:pPr>
    </w:p>
    <w:p w:rsidR="0092649D" w:rsidRDefault="007E488D">
      <w:r>
        <w:t>Bilježe rast zbog zamjene dječjih stolova u blagovaonici Centralnog vrtića</w:t>
      </w:r>
    </w:p>
    <w:p w:rsidR="0092649D" w:rsidRDefault="0092649D"/>
    <w:p w:rsidR="0092649D" w:rsidRDefault="007E488D">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3227</w:t>
            </w:r>
          </w:p>
        </w:tc>
        <w:tc>
          <w:tcPr>
            <w:tcW w:w="3180" w:type="dxa"/>
            <w:tcMar>
              <w:top w:w="0" w:type="dxa"/>
              <w:bottom w:w="0" w:type="dxa"/>
            </w:tcMar>
            <w:vAlign w:val="center"/>
          </w:tcPr>
          <w:p w:rsidR="0092649D" w:rsidRDefault="007E488D">
            <w:pPr>
              <w:keepNext/>
              <w:keepLines/>
              <w:spacing w:after="0" w:line="240" w:lineRule="auto"/>
            </w:pPr>
            <w:r>
              <w:rPr>
                <w:sz w:val="18"/>
              </w:rPr>
              <w:t>Službena, radna i zaštitna odjeća i obuća</w:t>
            </w:r>
          </w:p>
        </w:tc>
        <w:tc>
          <w:tcPr>
            <w:tcW w:w="700" w:type="dxa"/>
            <w:tcMar>
              <w:top w:w="0" w:type="dxa"/>
              <w:bottom w:w="0" w:type="dxa"/>
            </w:tcMar>
            <w:vAlign w:val="center"/>
          </w:tcPr>
          <w:p w:rsidR="0092649D" w:rsidRDefault="007E488D">
            <w:pPr>
              <w:keepNext/>
              <w:keepLines/>
              <w:spacing w:after="0" w:line="240" w:lineRule="auto"/>
            </w:pPr>
            <w:r>
              <w:rPr>
                <w:sz w:val="18"/>
              </w:rPr>
              <w:t>3227</w:t>
            </w:r>
          </w:p>
        </w:tc>
        <w:tc>
          <w:tcPr>
            <w:tcW w:w="1860" w:type="dxa"/>
            <w:tcMar>
              <w:top w:w="0" w:type="dxa"/>
              <w:bottom w:w="0" w:type="dxa"/>
            </w:tcMar>
            <w:vAlign w:val="center"/>
          </w:tcPr>
          <w:p w:rsidR="0092649D" w:rsidRDefault="007E488D">
            <w:pPr>
              <w:keepNext/>
              <w:keepLines/>
              <w:spacing w:after="0" w:line="240" w:lineRule="auto"/>
              <w:jc w:val="right"/>
            </w:pPr>
            <w:r>
              <w:rPr>
                <w:sz w:val="18"/>
              </w:rPr>
              <w:t>181,28</w:t>
            </w:r>
          </w:p>
        </w:tc>
        <w:tc>
          <w:tcPr>
            <w:tcW w:w="1860" w:type="dxa"/>
            <w:tcMar>
              <w:top w:w="0" w:type="dxa"/>
              <w:bottom w:w="0" w:type="dxa"/>
            </w:tcMar>
            <w:vAlign w:val="center"/>
          </w:tcPr>
          <w:p w:rsidR="0092649D" w:rsidRDefault="007E488D">
            <w:pPr>
              <w:keepNext/>
              <w:keepLines/>
              <w:spacing w:after="0" w:line="240" w:lineRule="auto"/>
              <w:jc w:val="right"/>
            </w:pPr>
            <w:r>
              <w:rPr>
                <w:sz w:val="18"/>
              </w:rPr>
              <w:t>2.817,80</w:t>
            </w:r>
          </w:p>
        </w:tc>
        <w:tc>
          <w:tcPr>
            <w:tcW w:w="700" w:type="dxa"/>
            <w:tcMar>
              <w:top w:w="0" w:type="dxa"/>
              <w:bottom w:w="0" w:type="dxa"/>
            </w:tcMar>
            <w:vAlign w:val="center"/>
          </w:tcPr>
          <w:p w:rsidR="0092649D" w:rsidRDefault="007E488D">
            <w:pPr>
              <w:keepNext/>
              <w:keepLines/>
              <w:spacing w:after="0" w:line="240" w:lineRule="auto"/>
              <w:jc w:val="right"/>
            </w:pPr>
            <w:r>
              <w:rPr>
                <w:sz w:val="18"/>
              </w:rPr>
              <w:t>1554,4</w:t>
            </w:r>
          </w:p>
        </w:tc>
      </w:tr>
    </w:tbl>
    <w:p w:rsidR="0092649D" w:rsidRDefault="0092649D">
      <w:pPr>
        <w:spacing w:after="0"/>
      </w:pPr>
    </w:p>
    <w:p w:rsidR="0092649D" w:rsidRDefault="007E488D">
      <w:r>
        <w:t>Troškovi  vezani uz Pravilnike Zaštite na radu gdje radnici imaju pravo dobivanja zaštitne odjeće i obuće definirane po Pravilniku. U pravilu svake dvije godine.</w:t>
      </w:r>
    </w:p>
    <w:p w:rsidR="0092649D" w:rsidRDefault="0092649D"/>
    <w:p w:rsidR="0092649D" w:rsidRDefault="007E488D">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3231</w:t>
            </w:r>
          </w:p>
        </w:tc>
        <w:tc>
          <w:tcPr>
            <w:tcW w:w="3180" w:type="dxa"/>
            <w:tcMar>
              <w:top w:w="0" w:type="dxa"/>
              <w:bottom w:w="0" w:type="dxa"/>
            </w:tcMar>
            <w:vAlign w:val="center"/>
          </w:tcPr>
          <w:p w:rsidR="0092649D" w:rsidRDefault="007E488D">
            <w:pPr>
              <w:keepNext/>
              <w:keepLines/>
              <w:spacing w:after="0" w:line="240" w:lineRule="auto"/>
            </w:pPr>
            <w:r>
              <w:rPr>
                <w:sz w:val="18"/>
              </w:rPr>
              <w:t xml:space="preserve">Usluge telefona, </w:t>
            </w:r>
            <w:proofErr w:type="spellStart"/>
            <w:r>
              <w:rPr>
                <w:sz w:val="18"/>
              </w:rPr>
              <w:t>interneta</w:t>
            </w:r>
            <w:proofErr w:type="spellEnd"/>
            <w:r>
              <w:rPr>
                <w:sz w:val="18"/>
              </w:rPr>
              <w:t>, pošte i prijevoza</w:t>
            </w:r>
          </w:p>
        </w:tc>
        <w:tc>
          <w:tcPr>
            <w:tcW w:w="700" w:type="dxa"/>
            <w:tcMar>
              <w:top w:w="0" w:type="dxa"/>
              <w:bottom w:w="0" w:type="dxa"/>
            </w:tcMar>
            <w:vAlign w:val="center"/>
          </w:tcPr>
          <w:p w:rsidR="0092649D" w:rsidRDefault="007E488D">
            <w:pPr>
              <w:keepNext/>
              <w:keepLines/>
              <w:spacing w:after="0" w:line="240" w:lineRule="auto"/>
            </w:pPr>
            <w:r>
              <w:rPr>
                <w:sz w:val="18"/>
              </w:rPr>
              <w:t>3231</w:t>
            </w:r>
          </w:p>
        </w:tc>
        <w:tc>
          <w:tcPr>
            <w:tcW w:w="1860" w:type="dxa"/>
            <w:tcMar>
              <w:top w:w="0" w:type="dxa"/>
              <w:bottom w:w="0" w:type="dxa"/>
            </w:tcMar>
            <w:vAlign w:val="center"/>
          </w:tcPr>
          <w:p w:rsidR="0092649D" w:rsidRDefault="007E488D">
            <w:pPr>
              <w:keepNext/>
              <w:keepLines/>
              <w:spacing w:after="0" w:line="240" w:lineRule="auto"/>
              <w:jc w:val="right"/>
            </w:pPr>
            <w:r>
              <w:rPr>
                <w:sz w:val="18"/>
              </w:rPr>
              <w:t>8.526,90</w:t>
            </w:r>
          </w:p>
        </w:tc>
        <w:tc>
          <w:tcPr>
            <w:tcW w:w="1860" w:type="dxa"/>
            <w:tcMar>
              <w:top w:w="0" w:type="dxa"/>
              <w:bottom w:w="0" w:type="dxa"/>
            </w:tcMar>
            <w:vAlign w:val="center"/>
          </w:tcPr>
          <w:p w:rsidR="0092649D" w:rsidRDefault="007E488D">
            <w:pPr>
              <w:keepNext/>
              <w:keepLines/>
              <w:spacing w:after="0" w:line="240" w:lineRule="auto"/>
              <w:jc w:val="right"/>
            </w:pPr>
            <w:r>
              <w:rPr>
                <w:sz w:val="18"/>
              </w:rPr>
              <w:t>11.291,50</w:t>
            </w:r>
          </w:p>
        </w:tc>
        <w:tc>
          <w:tcPr>
            <w:tcW w:w="700" w:type="dxa"/>
            <w:tcMar>
              <w:top w:w="0" w:type="dxa"/>
              <w:bottom w:w="0" w:type="dxa"/>
            </w:tcMar>
            <w:vAlign w:val="center"/>
          </w:tcPr>
          <w:p w:rsidR="0092649D" w:rsidRDefault="007E488D">
            <w:pPr>
              <w:keepNext/>
              <w:keepLines/>
              <w:spacing w:after="0" w:line="240" w:lineRule="auto"/>
              <w:jc w:val="right"/>
            </w:pPr>
            <w:r>
              <w:rPr>
                <w:sz w:val="18"/>
              </w:rPr>
              <w:t>132,4</w:t>
            </w:r>
          </w:p>
        </w:tc>
      </w:tr>
    </w:tbl>
    <w:p w:rsidR="0092649D" w:rsidRDefault="0092649D">
      <w:pPr>
        <w:spacing w:after="0"/>
      </w:pPr>
    </w:p>
    <w:p w:rsidR="0092649D" w:rsidRDefault="007E488D" w:rsidP="00EB5F1E">
      <w:pPr>
        <w:jc w:val="both"/>
      </w:pPr>
      <w:r>
        <w:t xml:space="preserve">Troškovi bilježe rast zbog izdataka za prijevoz djece na izlete i zimovanje koji su veći naprama 2025 godine. Zbog većeg broja zaposlenika </w:t>
      </w:r>
      <w:proofErr w:type="spellStart"/>
      <w:r>
        <w:t>bilaje</w:t>
      </w:r>
      <w:proofErr w:type="spellEnd"/>
      <w:r>
        <w:t xml:space="preserve"> potreba i većeg broja službenih mobilnih telefona.</w:t>
      </w:r>
    </w:p>
    <w:p w:rsidR="0092649D" w:rsidRDefault="0092649D"/>
    <w:p w:rsidR="0092649D" w:rsidRDefault="007E488D">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3232</w:t>
            </w:r>
          </w:p>
        </w:tc>
        <w:tc>
          <w:tcPr>
            <w:tcW w:w="3180" w:type="dxa"/>
            <w:tcMar>
              <w:top w:w="0" w:type="dxa"/>
              <w:bottom w:w="0" w:type="dxa"/>
            </w:tcMar>
            <w:vAlign w:val="center"/>
          </w:tcPr>
          <w:p w:rsidR="0092649D" w:rsidRDefault="007E488D">
            <w:pPr>
              <w:keepNext/>
              <w:keepLines/>
              <w:spacing w:after="0" w:line="240" w:lineRule="auto"/>
            </w:pPr>
            <w:r>
              <w:rPr>
                <w:sz w:val="18"/>
              </w:rPr>
              <w:t>Usluge tekućeg i investicijskog održavanja</w:t>
            </w:r>
          </w:p>
        </w:tc>
        <w:tc>
          <w:tcPr>
            <w:tcW w:w="700" w:type="dxa"/>
            <w:tcMar>
              <w:top w:w="0" w:type="dxa"/>
              <w:bottom w:w="0" w:type="dxa"/>
            </w:tcMar>
            <w:vAlign w:val="center"/>
          </w:tcPr>
          <w:p w:rsidR="0092649D" w:rsidRDefault="007E488D">
            <w:pPr>
              <w:keepNext/>
              <w:keepLines/>
              <w:spacing w:after="0" w:line="240" w:lineRule="auto"/>
            </w:pPr>
            <w:r>
              <w:rPr>
                <w:sz w:val="18"/>
              </w:rPr>
              <w:t>3232</w:t>
            </w:r>
          </w:p>
        </w:tc>
        <w:tc>
          <w:tcPr>
            <w:tcW w:w="1860" w:type="dxa"/>
            <w:tcMar>
              <w:top w:w="0" w:type="dxa"/>
              <w:bottom w:w="0" w:type="dxa"/>
            </w:tcMar>
            <w:vAlign w:val="center"/>
          </w:tcPr>
          <w:p w:rsidR="0092649D" w:rsidRDefault="007E488D">
            <w:pPr>
              <w:keepNext/>
              <w:keepLines/>
              <w:spacing w:after="0" w:line="240" w:lineRule="auto"/>
              <w:jc w:val="right"/>
            </w:pPr>
            <w:r>
              <w:rPr>
                <w:sz w:val="18"/>
              </w:rPr>
              <w:t>26.012,16</w:t>
            </w:r>
          </w:p>
        </w:tc>
        <w:tc>
          <w:tcPr>
            <w:tcW w:w="1860" w:type="dxa"/>
            <w:tcMar>
              <w:top w:w="0" w:type="dxa"/>
              <w:bottom w:w="0" w:type="dxa"/>
            </w:tcMar>
            <w:vAlign w:val="center"/>
          </w:tcPr>
          <w:p w:rsidR="0092649D" w:rsidRDefault="007E488D">
            <w:pPr>
              <w:keepNext/>
              <w:keepLines/>
              <w:spacing w:after="0" w:line="240" w:lineRule="auto"/>
              <w:jc w:val="right"/>
            </w:pPr>
            <w:r>
              <w:rPr>
                <w:sz w:val="18"/>
              </w:rPr>
              <w:t>147.804,55</w:t>
            </w:r>
          </w:p>
        </w:tc>
        <w:tc>
          <w:tcPr>
            <w:tcW w:w="700" w:type="dxa"/>
            <w:tcMar>
              <w:top w:w="0" w:type="dxa"/>
              <w:bottom w:w="0" w:type="dxa"/>
            </w:tcMar>
            <w:vAlign w:val="center"/>
          </w:tcPr>
          <w:p w:rsidR="0092649D" w:rsidRDefault="007E488D">
            <w:pPr>
              <w:keepNext/>
              <w:keepLines/>
              <w:spacing w:after="0" w:line="240" w:lineRule="auto"/>
              <w:jc w:val="right"/>
            </w:pPr>
            <w:r>
              <w:rPr>
                <w:sz w:val="18"/>
              </w:rPr>
              <w:t>568,2</w:t>
            </w:r>
          </w:p>
        </w:tc>
      </w:tr>
    </w:tbl>
    <w:p w:rsidR="0092649D" w:rsidRDefault="0092649D">
      <w:pPr>
        <w:spacing w:after="0"/>
      </w:pPr>
    </w:p>
    <w:p w:rsidR="0092649D" w:rsidRDefault="007E488D">
      <w:r>
        <w:lastRenderedPageBreak/>
        <w:t>Do povećanja izdataka za tekuće i investicijsko održavanje došlo je zbog donacije u radovima za tekuće održavanje sanitarnih čvorova, poda i ravnog dijela krova u Po Jaslice.</w:t>
      </w:r>
    </w:p>
    <w:p w:rsidR="0092649D" w:rsidRDefault="0092649D"/>
    <w:p w:rsidR="0092649D" w:rsidRDefault="007E488D">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3234</w:t>
            </w:r>
          </w:p>
        </w:tc>
        <w:tc>
          <w:tcPr>
            <w:tcW w:w="3180" w:type="dxa"/>
            <w:tcMar>
              <w:top w:w="0" w:type="dxa"/>
              <w:bottom w:w="0" w:type="dxa"/>
            </w:tcMar>
            <w:vAlign w:val="center"/>
          </w:tcPr>
          <w:p w:rsidR="0092649D" w:rsidRDefault="007E488D">
            <w:pPr>
              <w:keepNext/>
              <w:keepLines/>
              <w:spacing w:after="0" w:line="240" w:lineRule="auto"/>
            </w:pPr>
            <w:r>
              <w:rPr>
                <w:sz w:val="18"/>
              </w:rPr>
              <w:t>Komunalne usluge</w:t>
            </w:r>
          </w:p>
        </w:tc>
        <w:tc>
          <w:tcPr>
            <w:tcW w:w="700" w:type="dxa"/>
            <w:tcMar>
              <w:top w:w="0" w:type="dxa"/>
              <w:bottom w:w="0" w:type="dxa"/>
            </w:tcMar>
            <w:vAlign w:val="center"/>
          </w:tcPr>
          <w:p w:rsidR="0092649D" w:rsidRDefault="007E488D">
            <w:pPr>
              <w:keepNext/>
              <w:keepLines/>
              <w:spacing w:after="0" w:line="240" w:lineRule="auto"/>
            </w:pPr>
            <w:r>
              <w:rPr>
                <w:sz w:val="18"/>
              </w:rPr>
              <w:t>3234</w:t>
            </w:r>
          </w:p>
        </w:tc>
        <w:tc>
          <w:tcPr>
            <w:tcW w:w="1860" w:type="dxa"/>
            <w:tcMar>
              <w:top w:w="0" w:type="dxa"/>
              <w:bottom w:w="0" w:type="dxa"/>
            </w:tcMar>
            <w:vAlign w:val="center"/>
          </w:tcPr>
          <w:p w:rsidR="0092649D" w:rsidRDefault="007E488D">
            <w:pPr>
              <w:keepNext/>
              <w:keepLines/>
              <w:spacing w:after="0" w:line="240" w:lineRule="auto"/>
              <w:jc w:val="right"/>
            </w:pPr>
            <w:r>
              <w:rPr>
                <w:sz w:val="18"/>
              </w:rPr>
              <w:t>41.082,40</w:t>
            </w:r>
          </w:p>
        </w:tc>
        <w:tc>
          <w:tcPr>
            <w:tcW w:w="1860" w:type="dxa"/>
            <w:tcMar>
              <w:top w:w="0" w:type="dxa"/>
              <w:bottom w:w="0" w:type="dxa"/>
            </w:tcMar>
            <w:vAlign w:val="center"/>
          </w:tcPr>
          <w:p w:rsidR="0092649D" w:rsidRDefault="007E488D">
            <w:pPr>
              <w:keepNext/>
              <w:keepLines/>
              <w:spacing w:after="0" w:line="240" w:lineRule="auto"/>
              <w:jc w:val="right"/>
            </w:pPr>
            <w:r>
              <w:rPr>
                <w:sz w:val="18"/>
              </w:rPr>
              <w:t>45.094,44</w:t>
            </w:r>
          </w:p>
        </w:tc>
        <w:tc>
          <w:tcPr>
            <w:tcW w:w="700" w:type="dxa"/>
            <w:tcMar>
              <w:top w:w="0" w:type="dxa"/>
              <w:bottom w:w="0" w:type="dxa"/>
            </w:tcMar>
            <w:vAlign w:val="center"/>
          </w:tcPr>
          <w:p w:rsidR="0092649D" w:rsidRDefault="007E488D">
            <w:pPr>
              <w:keepNext/>
              <w:keepLines/>
              <w:spacing w:after="0" w:line="240" w:lineRule="auto"/>
              <w:jc w:val="right"/>
            </w:pPr>
            <w:r>
              <w:rPr>
                <w:sz w:val="18"/>
              </w:rPr>
              <w:t>109,8</w:t>
            </w:r>
          </w:p>
        </w:tc>
      </w:tr>
    </w:tbl>
    <w:p w:rsidR="0092649D" w:rsidRDefault="0092649D">
      <w:pPr>
        <w:spacing w:after="0"/>
      </w:pPr>
    </w:p>
    <w:p w:rsidR="0092649D" w:rsidRDefault="007E488D">
      <w:r>
        <w:t>Komunalne usluge bilježe rast zbog povećanja cijena istih, posebice vode i odvoza smeća. Također smo imali nevidljivo puknuće vodovodne cijevi gdje se izdatak za istu povećao.</w:t>
      </w:r>
    </w:p>
    <w:p w:rsidR="0092649D" w:rsidRDefault="0092649D"/>
    <w:p w:rsidR="0092649D" w:rsidRDefault="007E488D">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3236</w:t>
            </w:r>
          </w:p>
        </w:tc>
        <w:tc>
          <w:tcPr>
            <w:tcW w:w="3180" w:type="dxa"/>
            <w:tcMar>
              <w:top w:w="0" w:type="dxa"/>
              <w:bottom w:w="0" w:type="dxa"/>
            </w:tcMar>
            <w:vAlign w:val="center"/>
          </w:tcPr>
          <w:p w:rsidR="0092649D" w:rsidRDefault="007E488D">
            <w:pPr>
              <w:keepNext/>
              <w:keepLines/>
              <w:spacing w:after="0" w:line="240" w:lineRule="auto"/>
            </w:pPr>
            <w:r>
              <w:rPr>
                <w:sz w:val="18"/>
              </w:rPr>
              <w:t>Zdravstvene i veterinarske usluge</w:t>
            </w:r>
          </w:p>
        </w:tc>
        <w:tc>
          <w:tcPr>
            <w:tcW w:w="700" w:type="dxa"/>
            <w:tcMar>
              <w:top w:w="0" w:type="dxa"/>
              <w:bottom w:w="0" w:type="dxa"/>
            </w:tcMar>
            <w:vAlign w:val="center"/>
          </w:tcPr>
          <w:p w:rsidR="0092649D" w:rsidRDefault="007E488D">
            <w:pPr>
              <w:keepNext/>
              <w:keepLines/>
              <w:spacing w:after="0" w:line="240" w:lineRule="auto"/>
            </w:pPr>
            <w:r>
              <w:rPr>
                <w:sz w:val="18"/>
              </w:rPr>
              <w:t>3236</w:t>
            </w:r>
          </w:p>
        </w:tc>
        <w:tc>
          <w:tcPr>
            <w:tcW w:w="1860" w:type="dxa"/>
            <w:tcMar>
              <w:top w:w="0" w:type="dxa"/>
              <w:bottom w:w="0" w:type="dxa"/>
            </w:tcMar>
            <w:vAlign w:val="center"/>
          </w:tcPr>
          <w:p w:rsidR="0092649D" w:rsidRDefault="007E488D">
            <w:pPr>
              <w:keepNext/>
              <w:keepLines/>
              <w:spacing w:after="0" w:line="240" w:lineRule="auto"/>
              <w:jc w:val="right"/>
            </w:pPr>
            <w:r>
              <w:rPr>
                <w:sz w:val="18"/>
              </w:rPr>
              <w:t>4.038,17</w:t>
            </w:r>
          </w:p>
        </w:tc>
        <w:tc>
          <w:tcPr>
            <w:tcW w:w="1860" w:type="dxa"/>
            <w:tcMar>
              <w:top w:w="0" w:type="dxa"/>
              <w:bottom w:w="0" w:type="dxa"/>
            </w:tcMar>
            <w:vAlign w:val="center"/>
          </w:tcPr>
          <w:p w:rsidR="0092649D" w:rsidRDefault="007E488D">
            <w:pPr>
              <w:keepNext/>
              <w:keepLines/>
              <w:spacing w:after="0" w:line="240" w:lineRule="auto"/>
              <w:jc w:val="right"/>
            </w:pPr>
            <w:r>
              <w:rPr>
                <w:sz w:val="18"/>
              </w:rPr>
              <w:t>13.248,49</w:t>
            </w:r>
          </w:p>
        </w:tc>
        <w:tc>
          <w:tcPr>
            <w:tcW w:w="700" w:type="dxa"/>
            <w:tcMar>
              <w:top w:w="0" w:type="dxa"/>
              <w:bottom w:w="0" w:type="dxa"/>
            </w:tcMar>
            <w:vAlign w:val="center"/>
          </w:tcPr>
          <w:p w:rsidR="0092649D" w:rsidRDefault="007E488D">
            <w:pPr>
              <w:keepNext/>
              <w:keepLines/>
              <w:spacing w:after="0" w:line="240" w:lineRule="auto"/>
              <w:jc w:val="right"/>
            </w:pPr>
            <w:r>
              <w:rPr>
                <w:sz w:val="18"/>
              </w:rPr>
              <w:t>328,1</w:t>
            </w:r>
          </w:p>
        </w:tc>
      </w:tr>
    </w:tbl>
    <w:p w:rsidR="0092649D" w:rsidRDefault="0092649D">
      <w:pPr>
        <w:spacing w:after="0"/>
      </w:pPr>
    </w:p>
    <w:p w:rsidR="0092649D" w:rsidRDefault="007E488D" w:rsidP="00EB5F1E">
      <w:pPr>
        <w:jc w:val="both"/>
      </w:pPr>
      <w:r>
        <w:t>Rast zdravstvenih usluga odnosi se na pravo iz Kolektivnog ugovora gdje radnici u pravilu jednom godišnje obavljaju sistematski pregled. U 2024 godini ti pregledi nisu obavljeni već se pregovara sa Osnivačem za većim vrijednostima pojedinačnih zdravstvenih pregleda koji će biti obavljeni u 2025 godini.  U 2025 godini su ugovoreni sistematski pregledi radnika po Kolektivnome ugovoru. Zbog većeg broja novih radnika povećava se  izdatak sanitarnih pregleda, te pregleda medicine rada.</w:t>
      </w:r>
    </w:p>
    <w:p w:rsidR="0092649D" w:rsidRDefault="0092649D"/>
    <w:p w:rsidR="0092649D" w:rsidRDefault="007E488D">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3237</w:t>
            </w:r>
          </w:p>
        </w:tc>
        <w:tc>
          <w:tcPr>
            <w:tcW w:w="3180" w:type="dxa"/>
            <w:tcMar>
              <w:top w:w="0" w:type="dxa"/>
              <w:bottom w:w="0" w:type="dxa"/>
            </w:tcMar>
            <w:vAlign w:val="center"/>
          </w:tcPr>
          <w:p w:rsidR="0092649D" w:rsidRDefault="007E488D">
            <w:pPr>
              <w:keepNext/>
              <w:keepLines/>
              <w:spacing w:after="0" w:line="240" w:lineRule="auto"/>
            </w:pPr>
            <w:r>
              <w:rPr>
                <w:sz w:val="18"/>
              </w:rPr>
              <w:t>Intelektualne i osobne usluge</w:t>
            </w:r>
          </w:p>
        </w:tc>
        <w:tc>
          <w:tcPr>
            <w:tcW w:w="700" w:type="dxa"/>
            <w:tcMar>
              <w:top w:w="0" w:type="dxa"/>
              <w:bottom w:w="0" w:type="dxa"/>
            </w:tcMar>
            <w:vAlign w:val="center"/>
          </w:tcPr>
          <w:p w:rsidR="0092649D" w:rsidRDefault="007E488D">
            <w:pPr>
              <w:keepNext/>
              <w:keepLines/>
              <w:spacing w:after="0" w:line="240" w:lineRule="auto"/>
            </w:pPr>
            <w:r>
              <w:rPr>
                <w:sz w:val="18"/>
              </w:rPr>
              <w:t>3237</w:t>
            </w:r>
          </w:p>
        </w:tc>
        <w:tc>
          <w:tcPr>
            <w:tcW w:w="1860" w:type="dxa"/>
            <w:tcMar>
              <w:top w:w="0" w:type="dxa"/>
              <w:bottom w:w="0" w:type="dxa"/>
            </w:tcMar>
            <w:vAlign w:val="center"/>
          </w:tcPr>
          <w:p w:rsidR="0092649D" w:rsidRDefault="007E488D">
            <w:pPr>
              <w:keepNext/>
              <w:keepLines/>
              <w:spacing w:after="0" w:line="240" w:lineRule="auto"/>
              <w:jc w:val="right"/>
            </w:pPr>
            <w:r>
              <w:rPr>
                <w:sz w:val="18"/>
              </w:rPr>
              <w:t>12.690,61</w:t>
            </w:r>
          </w:p>
        </w:tc>
        <w:tc>
          <w:tcPr>
            <w:tcW w:w="1860" w:type="dxa"/>
            <w:tcMar>
              <w:top w:w="0" w:type="dxa"/>
              <w:bottom w:w="0" w:type="dxa"/>
            </w:tcMar>
            <w:vAlign w:val="center"/>
          </w:tcPr>
          <w:p w:rsidR="0092649D" w:rsidRDefault="007E488D">
            <w:pPr>
              <w:keepNext/>
              <w:keepLines/>
              <w:spacing w:after="0" w:line="240" w:lineRule="auto"/>
              <w:jc w:val="right"/>
            </w:pPr>
            <w:r>
              <w:rPr>
                <w:sz w:val="18"/>
              </w:rPr>
              <w:t>26.495,37</w:t>
            </w:r>
          </w:p>
        </w:tc>
        <w:tc>
          <w:tcPr>
            <w:tcW w:w="700" w:type="dxa"/>
            <w:tcMar>
              <w:top w:w="0" w:type="dxa"/>
              <w:bottom w:w="0" w:type="dxa"/>
            </w:tcMar>
            <w:vAlign w:val="center"/>
          </w:tcPr>
          <w:p w:rsidR="0092649D" w:rsidRDefault="007E488D">
            <w:pPr>
              <w:keepNext/>
              <w:keepLines/>
              <w:spacing w:after="0" w:line="240" w:lineRule="auto"/>
              <w:jc w:val="right"/>
            </w:pPr>
            <w:r>
              <w:rPr>
                <w:sz w:val="18"/>
              </w:rPr>
              <w:t>208,8</w:t>
            </w:r>
          </w:p>
        </w:tc>
      </w:tr>
    </w:tbl>
    <w:p w:rsidR="0092649D" w:rsidRDefault="0092649D">
      <w:pPr>
        <w:spacing w:after="0"/>
      </w:pPr>
    </w:p>
    <w:p w:rsidR="0092649D" w:rsidRDefault="007E488D" w:rsidP="00EB5F1E">
      <w:pPr>
        <w:jc w:val="both"/>
      </w:pPr>
      <w:r>
        <w:t>Intelektualne usluge bilježe rast pošto su u 2025 godini  korištene usluge student servisa, mjerenja i ispitivanja prema ZNR i ZOP . U 2025 godini provedene su dvije objedinjene javne nabave, imamo usluge nadzora pri izvođenju radova, sklopljen je novi ugovor za GDPR usluge.</w:t>
      </w:r>
    </w:p>
    <w:p w:rsidR="0092649D" w:rsidRDefault="0092649D"/>
    <w:p w:rsidR="0092649D" w:rsidRDefault="007E488D">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3239</w:t>
            </w:r>
          </w:p>
        </w:tc>
        <w:tc>
          <w:tcPr>
            <w:tcW w:w="3180" w:type="dxa"/>
            <w:tcMar>
              <w:top w:w="0" w:type="dxa"/>
              <w:bottom w:w="0" w:type="dxa"/>
            </w:tcMar>
            <w:vAlign w:val="center"/>
          </w:tcPr>
          <w:p w:rsidR="0092649D" w:rsidRDefault="007E488D">
            <w:pPr>
              <w:keepNext/>
              <w:keepLines/>
              <w:spacing w:after="0" w:line="240" w:lineRule="auto"/>
            </w:pPr>
            <w:r>
              <w:rPr>
                <w:sz w:val="18"/>
              </w:rPr>
              <w:t>Ostale usluge</w:t>
            </w:r>
          </w:p>
        </w:tc>
        <w:tc>
          <w:tcPr>
            <w:tcW w:w="700" w:type="dxa"/>
            <w:tcMar>
              <w:top w:w="0" w:type="dxa"/>
              <w:bottom w:w="0" w:type="dxa"/>
            </w:tcMar>
            <w:vAlign w:val="center"/>
          </w:tcPr>
          <w:p w:rsidR="0092649D" w:rsidRDefault="007E488D">
            <w:pPr>
              <w:keepNext/>
              <w:keepLines/>
              <w:spacing w:after="0" w:line="240" w:lineRule="auto"/>
            </w:pPr>
            <w:r>
              <w:rPr>
                <w:sz w:val="18"/>
              </w:rPr>
              <w:t>3239</w:t>
            </w:r>
          </w:p>
        </w:tc>
        <w:tc>
          <w:tcPr>
            <w:tcW w:w="1860" w:type="dxa"/>
            <w:tcMar>
              <w:top w:w="0" w:type="dxa"/>
              <w:bottom w:w="0" w:type="dxa"/>
            </w:tcMar>
            <w:vAlign w:val="center"/>
          </w:tcPr>
          <w:p w:rsidR="0092649D" w:rsidRDefault="007E488D">
            <w:pPr>
              <w:keepNext/>
              <w:keepLines/>
              <w:spacing w:after="0" w:line="240" w:lineRule="auto"/>
              <w:jc w:val="right"/>
            </w:pPr>
            <w:r>
              <w:rPr>
                <w:sz w:val="18"/>
              </w:rPr>
              <w:t>15.156,26</w:t>
            </w:r>
          </w:p>
        </w:tc>
        <w:tc>
          <w:tcPr>
            <w:tcW w:w="1860" w:type="dxa"/>
            <w:tcMar>
              <w:top w:w="0" w:type="dxa"/>
              <w:bottom w:w="0" w:type="dxa"/>
            </w:tcMar>
            <w:vAlign w:val="center"/>
          </w:tcPr>
          <w:p w:rsidR="0092649D" w:rsidRDefault="007E488D">
            <w:pPr>
              <w:keepNext/>
              <w:keepLines/>
              <w:spacing w:after="0" w:line="240" w:lineRule="auto"/>
              <w:jc w:val="right"/>
            </w:pPr>
            <w:r>
              <w:rPr>
                <w:sz w:val="18"/>
              </w:rPr>
              <w:t>13.909,39</w:t>
            </w:r>
          </w:p>
        </w:tc>
        <w:tc>
          <w:tcPr>
            <w:tcW w:w="700" w:type="dxa"/>
            <w:tcMar>
              <w:top w:w="0" w:type="dxa"/>
              <w:bottom w:w="0" w:type="dxa"/>
            </w:tcMar>
            <w:vAlign w:val="center"/>
          </w:tcPr>
          <w:p w:rsidR="0092649D" w:rsidRDefault="007E488D">
            <w:pPr>
              <w:keepNext/>
              <w:keepLines/>
              <w:spacing w:after="0" w:line="240" w:lineRule="auto"/>
              <w:jc w:val="right"/>
            </w:pPr>
            <w:r>
              <w:rPr>
                <w:sz w:val="18"/>
              </w:rPr>
              <w:t>91,8</w:t>
            </w:r>
          </w:p>
        </w:tc>
      </w:tr>
    </w:tbl>
    <w:p w:rsidR="0092649D" w:rsidRDefault="0092649D">
      <w:pPr>
        <w:spacing w:after="0"/>
      </w:pPr>
    </w:p>
    <w:p w:rsidR="0092649D" w:rsidRDefault="007E488D">
      <w:r>
        <w:t>Ostale usluge bilježe pad zbog manjeg korištenja vanjskih usluga čišćenja i pranja u 2025 godini.</w:t>
      </w:r>
    </w:p>
    <w:p w:rsidR="0092649D" w:rsidRDefault="0092649D"/>
    <w:p w:rsidR="0092649D" w:rsidRDefault="007E488D">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3292</w:t>
            </w:r>
          </w:p>
        </w:tc>
        <w:tc>
          <w:tcPr>
            <w:tcW w:w="3180" w:type="dxa"/>
            <w:tcMar>
              <w:top w:w="0" w:type="dxa"/>
              <w:bottom w:w="0" w:type="dxa"/>
            </w:tcMar>
            <w:vAlign w:val="center"/>
          </w:tcPr>
          <w:p w:rsidR="0092649D" w:rsidRDefault="007E488D">
            <w:pPr>
              <w:keepNext/>
              <w:keepLines/>
              <w:spacing w:after="0" w:line="240" w:lineRule="auto"/>
            </w:pPr>
            <w:r>
              <w:rPr>
                <w:sz w:val="18"/>
              </w:rPr>
              <w:t>Premije osiguranja</w:t>
            </w:r>
          </w:p>
        </w:tc>
        <w:tc>
          <w:tcPr>
            <w:tcW w:w="700" w:type="dxa"/>
            <w:tcMar>
              <w:top w:w="0" w:type="dxa"/>
              <w:bottom w:w="0" w:type="dxa"/>
            </w:tcMar>
            <w:vAlign w:val="center"/>
          </w:tcPr>
          <w:p w:rsidR="0092649D" w:rsidRDefault="007E488D">
            <w:pPr>
              <w:keepNext/>
              <w:keepLines/>
              <w:spacing w:after="0" w:line="240" w:lineRule="auto"/>
            </w:pPr>
            <w:r>
              <w:rPr>
                <w:sz w:val="18"/>
              </w:rPr>
              <w:t>3292</w:t>
            </w:r>
          </w:p>
        </w:tc>
        <w:tc>
          <w:tcPr>
            <w:tcW w:w="1860" w:type="dxa"/>
            <w:tcMar>
              <w:top w:w="0" w:type="dxa"/>
              <w:bottom w:w="0" w:type="dxa"/>
            </w:tcMar>
            <w:vAlign w:val="center"/>
          </w:tcPr>
          <w:p w:rsidR="0092649D" w:rsidRDefault="007E488D">
            <w:pPr>
              <w:keepNext/>
              <w:keepLines/>
              <w:spacing w:after="0" w:line="240" w:lineRule="auto"/>
              <w:jc w:val="right"/>
            </w:pPr>
            <w:r>
              <w:rPr>
                <w:sz w:val="18"/>
              </w:rPr>
              <w:t>14.512,82</w:t>
            </w:r>
          </w:p>
        </w:tc>
        <w:tc>
          <w:tcPr>
            <w:tcW w:w="1860" w:type="dxa"/>
            <w:tcMar>
              <w:top w:w="0" w:type="dxa"/>
              <w:bottom w:w="0" w:type="dxa"/>
            </w:tcMar>
            <w:vAlign w:val="center"/>
          </w:tcPr>
          <w:p w:rsidR="0092649D" w:rsidRDefault="007E488D">
            <w:pPr>
              <w:keepNext/>
              <w:keepLines/>
              <w:spacing w:after="0" w:line="240" w:lineRule="auto"/>
              <w:jc w:val="right"/>
            </w:pPr>
            <w:r>
              <w:rPr>
                <w:sz w:val="18"/>
              </w:rPr>
              <w:t>9.502,57</w:t>
            </w:r>
          </w:p>
        </w:tc>
        <w:tc>
          <w:tcPr>
            <w:tcW w:w="700" w:type="dxa"/>
            <w:tcMar>
              <w:top w:w="0" w:type="dxa"/>
              <w:bottom w:w="0" w:type="dxa"/>
            </w:tcMar>
            <w:vAlign w:val="center"/>
          </w:tcPr>
          <w:p w:rsidR="0092649D" w:rsidRDefault="007E488D">
            <w:pPr>
              <w:keepNext/>
              <w:keepLines/>
              <w:spacing w:after="0" w:line="240" w:lineRule="auto"/>
              <w:jc w:val="right"/>
            </w:pPr>
            <w:r>
              <w:rPr>
                <w:sz w:val="18"/>
              </w:rPr>
              <w:t>65,5</w:t>
            </w:r>
          </w:p>
        </w:tc>
      </w:tr>
    </w:tbl>
    <w:p w:rsidR="0092649D" w:rsidRDefault="0092649D">
      <w:pPr>
        <w:spacing w:after="0"/>
      </w:pPr>
    </w:p>
    <w:p w:rsidR="0092649D" w:rsidRDefault="007E488D">
      <w:r>
        <w:t>Police osiguranja sklapaju se svake godine sa najpovoljnijim ponuditeljem. Ove godine došlo je do promjene osiguravajuće kuće i drugačijeg načina fakturiranja</w:t>
      </w:r>
    </w:p>
    <w:p w:rsidR="0092649D" w:rsidRDefault="0092649D"/>
    <w:p w:rsidR="0092649D" w:rsidRDefault="007E488D">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3295</w:t>
            </w:r>
          </w:p>
        </w:tc>
        <w:tc>
          <w:tcPr>
            <w:tcW w:w="3180" w:type="dxa"/>
            <w:tcMar>
              <w:top w:w="0" w:type="dxa"/>
              <w:bottom w:w="0" w:type="dxa"/>
            </w:tcMar>
            <w:vAlign w:val="center"/>
          </w:tcPr>
          <w:p w:rsidR="0092649D" w:rsidRDefault="007E488D">
            <w:pPr>
              <w:keepNext/>
              <w:keepLines/>
              <w:spacing w:after="0" w:line="240" w:lineRule="auto"/>
            </w:pPr>
            <w:r>
              <w:rPr>
                <w:sz w:val="18"/>
              </w:rPr>
              <w:t>Pristojbe i naknade</w:t>
            </w:r>
          </w:p>
        </w:tc>
        <w:tc>
          <w:tcPr>
            <w:tcW w:w="700" w:type="dxa"/>
            <w:tcMar>
              <w:top w:w="0" w:type="dxa"/>
              <w:bottom w:w="0" w:type="dxa"/>
            </w:tcMar>
            <w:vAlign w:val="center"/>
          </w:tcPr>
          <w:p w:rsidR="0092649D" w:rsidRDefault="007E488D">
            <w:pPr>
              <w:keepNext/>
              <w:keepLines/>
              <w:spacing w:after="0" w:line="240" w:lineRule="auto"/>
            </w:pPr>
            <w:r>
              <w:rPr>
                <w:sz w:val="18"/>
              </w:rPr>
              <w:t>3295</w:t>
            </w:r>
          </w:p>
        </w:tc>
        <w:tc>
          <w:tcPr>
            <w:tcW w:w="1860" w:type="dxa"/>
            <w:tcMar>
              <w:top w:w="0" w:type="dxa"/>
              <w:bottom w:w="0" w:type="dxa"/>
            </w:tcMar>
            <w:vAlign w:val="center"/>
          </w:tcPr>
          <w:p w:rsidR="0092649D" w:rsidRDefault="007E488D">
            <w:pPr>
              <w:keepNext/>
              <w:keepLines/>
              <w:spacing w:after="0" w:line="240" w:lineRule="auto"/>
              <w:jc w:val="right"/>
            </w:pPr>
            <w:r>
              <w:rPr>
                <w:sz w:val="18"/>
              </w:rPr>
              <w:t>4.013,01</w:t>
            </w:r>
          </w:p>
        </w:tc>
        <w:tc>
          <w:tcPr>
            <w:tcW w:w="1860" w:type="dxa"/>
            <w:tcMar>
              <w:top w:w="0" w:type="dxa"/>
              <w:bottom w:w="0" w:type="dxa"/>
            </w:tcMar>
            <w:vAlign w:val="center"/>
          </w:tcPr>
          <w:p w:rsidR="0092649D" w:rsidRDefault="007E488D">
            <w:pPr>
              <w:keepNext/>
              <w:keepLines/>
              <w:spacing w:after="0" w:line="240" w:lineRule="auto"/>
              <w:jc w:val="right"/>
            </w:pPr>
            <w:r>
              <w:rPr>
                <w:sz w:val="18"/>
              </w:rPr>
              <w:t>5.440,93</w:t>
            </w:r>
          </w:p>
        </w:tc>
        <w:tc>
          <w:tcPr>
            <w:tcW w:w="700" w:type="dxa"/>
            <w:tcMar>
              <w:top w:w="0" w:type="dxa"/>
              <w:bottom w:w="0" w:type="dxa"/>
            </w:tcMar>
            <w:vAlign w:val="center"/>
          </w:tcPr>
          <w:p w:rsidR="0092649D" w:rsidRDefault="007E488D">
            <w:pPr>
              <w:keepNext/>
              <w:keepLines/>
              <w:spacing w:after="0" w:line="240" w:lineRule="auto"/>
              <w:jc w:val="right"/>
            </w:pPr>
            <w:r>
              <w:rPr>
                <w:sz w:val="18"/>
              </w:rPr>
              <w:t>135,6</w:t>
            </w:r>
          </w:p>
        </w:tc>
      </w:tr>
    </w:tbl>
    <w:p w:rsidR="0092649D" w:rsidRDefault="0092649D">
      <w:pPr>
        <w:spacing w:after="0"/>
      </w:pPr>
    </w:p>
    <w:p w:rsidR="0092649D" w:rsidRDefault="007E488D">
      <w:r>
        <w:t> </w:t>
      </w:r>
    </w:p>
    <w:p w:rsidR="0092649D" w:rsidRDefault="007E488D" w:rsidP="00EB5F1E">
      <w:pPr>
        <w:jc w:val="both"/>
      </w:pPr>
      <w:r>
        <w:t>U 2025 godini  povećani izdaci za pristojbu za nezapošljavanje osoba s invalidnošću i korištenje zamjenskih kvota pošto se svake godine povećava osnovica za uplatu istih.</w:t>
      </w:r>
    </w:p>
    <w:p w:rsidR="0092649D" w:rsidRDefault="0092649D"/>
    <w:p w:rsidR="0092649D" w:rsidRDefault="007E488D">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3422</w:t>
            </w:r>
          </w:p>
        </w:tc>
        <w:tc>
          <w:tcPr>
            <w:tcW w:w="3180" w:type="dxa"/>
            <w:tcMar>
              <w:top w:w="0" w:type="dxa"/>
              <w:bottom w:w="0" w:type="dxa"/>
            </w:tcMar>
            <w:vAlign w:val="center"/>
          </w:tcPr>
          <w:p w:rsidR="0092649D" w:rsidRDefault="007E488D">
            <w:pPr>
              <w:keepNext/>
              <w:keepLines/>
              <w:spacing w:after="0" w:line="240" w:lineRule="auto"/>
            </w:pPr>
            <w:r>
              <w:rPr>
                <w:sz w:val="18"/>
              </w:rPr>
              <w:t>Kamate za primljene kredite i zajmove od kreditnih i ostalih financijskih institucija u javnom sektoru</w:t>
            </w:r>
          </w:p>
        </w:tc>
        <w:tc>
          <w:tcPr>
            <w:tcW w:w="700" w:type="dxa"/>
            <w:tcMar>
              <w:top w:w="0" w:type="dxa"/>
              <w:bottom w:w="0" w:type="dxa"/>
            </w:tcMar>
            <w:vAlign w:val="center"/>
          </w:tcPr>
          <w:p w:rsidR="0092649D" w:rsidRDefault="007E488D">
            <w:pPr>
              <w:keepNext/>
              <w:keepLines/>
              <w:spacing w:after="0" w:line="240" w:lineRule="auto"/>
            </w:pPr>
            <w:r>
              <w:rPr>
                <w:sz w:val="18"/>
              </w:rPr>
              <w:t>3422</w:t>
            </w:r>
          </w:p>
        </w:tc>
        <w:tc>
          <w:tcPr>
            <w:tcW w:w="1860" w:type="dxa"/>
            <w:tcMar>
              <w:top w:w="0" w:type="dxa"/>
              <w:bottom w:w="0" w:type="dxa"/>
            </w:tcMar>
            <w:vAlign w:val="center"/>
          </w:tcPr>
          <w:p w:rsidR="0092649D" w:rsidRDefault="007E488D">
            <w:pPr>
              <w:keepNext/>
              <w:keepLines/>
              <w:spacing w:after="0" w:line="240" w:lineRule="auto"/>
              <w:jc w:val="right"/>
            </w:pPr>
            <w:r>
              <w:rPr>
                <w:sz w:val="18"/>
              </w:rPr>
              <w:t>2.720,12</w:t>
            </w:r>
          </w:p>
        </w:tc>
        <w:tc>
          <w:tcPr>
            <w:tcW w:w="1860" w:type="dxa"/>
            <w:tcMar>
              <w:top w:w="0" w:type="dxa"/>
              <w:bottom w:w="0" w:type="dxa"/>
            </w:tcMar>
            <w:vAlign w:val="center"/>
          </w:tcPr>
          <w:p w:rsidR="0092649D" w:rsidRDefault="007E488D">
            <w:pPr>
              <w:keepNext/>
              <w:keepLines/>
              <w:spacing w:after="0" w:line="240" w:lineRule="auto"/>
              <w:jc w:val="right"/>
            </w:pPr>
            <w:r>
              <w:rPr>
                <w:sz w:val="18"/>
              </w:rPr>
              <w:t>2.188,65</w:t>
            </w:r>
          </w:p>
        </w:tc>
        <w:tc>
          <w:tcPr>
            <w:tcW w:w="700" w:type="dxa"/>
            <w:tcMar>
              <w:top w:w="0" w:type="dxa"/>
              <w:bottom w:w="0" w:type="dxa"/>
            </w:tcMar>
            <w:vAlign w:val="center"/>
          </w:tcPr>
          <w:p w:rsidR="0092649D" w:rsidRDefault="007E488D">
            <w:pPr>
              <w:keepNext/>
              <w:keepLines/>
              <w:spacing w:after="0" w:line="240" w:lineRule="auto"/>
              <w:jc w:val="right"/>
            </w:pPr>
            <w:r>
              <w:rPr>
                <w:sz w:val="18"/>
              </w:rPr>
              <w:t>80,5</w:t>
            </w:r>
          </w:p>
        </w:tc>
      </w:tr>
    </w:tbl>
    <w:p w:rsidR="0092649D" w:rsidRDefault="0092649D">
      <w:pPr>
        <w:spacing w:after="0"/>
      </w:pPr>
    </w:p>
    <w:p w:rsidR="0092649D" w:rsidRDefault="007E488D">
      <w:r>
        <w:t>Prema otplatnome planu kredita, kamata na kredit se svake godine smanjuje.</w:t>
      </w:r>
    </w:p>
    <w:p w:rsidR="0092649D" w:rsidRDefault="0092649D"/>
    <w:p w:rsidR="0092649D" w:rsidRDefault="007E488D">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422</w:t>
            </w:r>
          </w:p>
        </w:tc>
        <w:tc>
          <w:tcPr>
            <w:tcW w:w="3180" w:type="dxa"/>
            <w:tcMar>
              <w:top w:w="0" w:type="dxa"/>
              <w:bottom w:w="0" w:type="dxa"/>
            </w:tcMar>
            <w:vAlign w:val="center"/>
          </w:tcPr>
          <w:p w:rsidR="0092649D" w:rsidRDefault="007E488D">
            <w:pPr>
              <w:keepNext/>
              <w:keepLines/>
              <w:spacing w:after="0" w:line="240" w:lineRule="auto"/>
            </w:pPr>
            <w:r>
              <w:rPr>
                <w:sz w:val="18"/>
              </w:rPr>
              <w:t>Postrojenja i oprema (šifre 4221 do 4228)</w:t>
            </w:r>
          </w:p>
        </w:tc>
        <w:tc>
          <w:tcPr>
            <w:tcW w:w="700" w:type="dxa"/>
            <w:tcMar>
              <w:top w:w="0" w:type="dxa"/>
              <w:bottom w:w="0" w:type="dxa"/>
            </w:tcMar>
            <w:vAlign w:val="center"/>
          </w:tcPr>
          <w:p w:rsidR="0092649D" w:rsidRDefault="007E488D">
            <w:pPr>
              <w:keepNext/>
              <w:keepLines/>
              <w:spacing w:after="0" w:line="240" w:lineRule="auto"/>
            </w:pPr>
            <w:r>
              <w:rPr>
                <w:sz w:val="18"/>
              </w:rPr>
              <w:t>422</w:t>
            </w:r>
          </w:p>
        </w:tc>
        <w:tc>
          <w:tcPr>
            <w:tcW w:w="1860" w:type="dxa"/>
            <w:tcMar>
              <w:top w:w="0" w:type="dxa"/>
              <w:bottom w:w="0" w:type="dxa"/>
            </w:tcMar>
            <w:vAlign w:val="center"/>
          </w:tcPr>
          <w:p w:rsidR="0092649D" w:rsidRDefault="007E488D">
            <w:pPr>
              <w:keepNext/>
              <w:keepLines/>
              <w:spacing w:after="0" w:line="240" w:lineRule="auto"/>
              <w:jc w:val="right"/>
            </w:pPr>
            <w:r>
              <w:rPr>
                <w:sz w:val="18"/>
              </w:rPr>
              <w:t>7.243,64</w:t>
            </w:r>
          </w:p>
        </w:tc>
        <w:tc>
          <w:tcPr>
            <w:tcW w:w="1860" w:type="dxa"/>
            <w:tcMar>
              <w:top w:w="0" w:type="dxa"/>
              <w:bottom w:w="0" w:type="dxa"/>
            </w:tcMar>
            <w:vAlign w:val="center"/>
          </w:tcPr>
          <w:p w:rsidR="0092649D" w:rsidRDefault="007E488D">
            <w:pPr>
              <w:keepNext/>
              <w:keepLines/>
              <w:spacing w:after="0" w:line="240" w:lineRule="auto"/>
              <w:jc w:val="right"/>
            </w:pPr>
            <w:r>
              <w:rPr>
                <w:sz w:val="18"/>
              </w:rPr>
              <w:t>14.382,63</w:t>
            </w:r>
          </w:p>
        </w:tc>
        <w:tc>
          <w:tcPr>
            <w:tcW w:w="700" w:type="dxa"/>
            <w:tcMar>
              <w:top w:w="0" w:type="dxa"/>
              <w:bottom w:w="0" w:type="dxa"/>
            </w:tcMar>
            <w:vAlign w:val="center"/>
          </w:tcPr>
          <w:p w:rsidR="0092649D" w:rsidRDefault="007E488D">
            <w:pPr>
              <w:keepNext/>
              <w:keepLines/>
              <w:spacing w:after="0" w:line="240" w:lineRule="auto"/>
              <w:jc w:val="right"/>
            </w:pPr>
            <w:r>
              <w:rPr>
                <w:sz w:val="18"/>
              </w:rPr>
              <w:t>198,6</w:t>
            </w:r>
          </w:p>
        </w:tc>
      </w:tr>
    </w:tbl>
    <w:p w:rsidR="0092649D" w:rsidRDefault="0092649D">
      <w:pPr>
        <w:spacing w:after="0"/>
      </w:pPr>
    </w:p>
    <w:p w:rsidR="0092649D" w:rsidRDefault="007E488D" w:rsidP="00EB5F1E">
      <w:pPr>
        <w:jc w:val="both"/>
      </w:pPr>
      <w:r>
        <w:t xml:space="preserve">U 2025 godini  zbog dotrajalosti javila se potreba za zamjenom plinskog kotla u kuhinji Centralnog vrtića pošto se isti nije mogao popraviti. Nabavljena su dva računala za nove radnike. Uveden je </w:t>
      </w:r>
      <w:proofErr w:type="spellStart"/>
      <w:r>
        <w:t>videonadzor</w:t>
      </w:r>
      <w:proofErr w:type="spellEnd"/>
      <w:r>
        <w:t xml:space="preserve"> u Po </w:t>
      </w:r>
      <w:proofErr w:type="spellStart"/>
      <w:r>
        <w:t>Rabac</w:t>
      </w:r>
      <w:proofErr w:type="spellEnd"/>
      <w:r>
        <w:t>.</w:t>
      </w:r>
    </w:p>
    <w:p w:rsidR="0092649D" w:rsidRDefault="0092649D"/>
    <w:p w:rsidR="0092649D" w:rsidRDefault="007E488D">
      <w:pPr>
        <w:keepNext/>
        <w:spacing w:line="240" w:lineRule="auto"/>
        <w:jc w:val="center"/>
      </w:pPr>
      <w:r>
        <w:rPr>
          <w:b/>
          <w:sz w:val="28"/>
        </w:rPr>
        <w:t>Bilanca</w:t>
      </w:r>
    </w:p>
    <w:p w:rsidR="0092649D" w:rsidRDefault="007E488D">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0</w:t>
            </w:r>
          </w:p>
        </w:tc>
        <w:tc>
          <w:tcPr>
            <w:tcW w:w="3180" w:type="dxa"/>
            <w:tcMar>
              <w:top w:w="0" w:type="dxa"/>
              <w:bottom w:w="0" w:type="dxa"/>
            </w:tcMar>
            <w:vAlign w:val="center"/>
          </w:tcPr>
          <w:p w:rsidR="0092649D" w:rsidRDefault="007E488D">
            <w:pPr>
              <w:keepNext/>
              <w:keepLines/>
              <w:spacing w:after="0" w:line="240" w:lineRule="auto"/>
            </w:pPr>
            <w:r>
              <w:rPr>
                <w:sz w:val="18"/>
              </w:rPr>
              <w:t>Nefinancijska imovina (šifre 01+02+03+04+05+06)</w:t>
            </w:r>
          </w:p>
        </w:tc>
        <w:tc>
          <w:tcPr>
            <w:tcW w:w="700" w:type="dxa"/>
            <w:tcMar>
              <w:top w:w="0" w:type="dxa"/>
              <w:bottom w:w="0" w:type="dxa"/>
            </w:tcMar>
            <w:vAlign w:val="center"/>
          </w:tcPr>
          <w:p w:rsidR="0092649D" w:rsidRDefault="007E488D">
            <w:pPr>
              <w:keepNext/>
              <w:keepLines/>
              <w:spacing w:after="0" w:line="240" w:lineRule="auto"/>
            </w:pPr>
            <w:r>
              <w:rPr>
                <w:sz w:val="18"/>
              </w:rPr>
              <w:t>B002</w:t>
            </w:r>
          </w:p>
        </w:tc>
        <w:tc>
          <w:tcPr>
            <w:tcW w:w="1860" w:type="dxa"/>
            <w:tcMar>
              <w:top w:w="0" w:type="dxa"/>
              <w:bottom w:w="0" w:type="dxa"/>
            </w:tcMar>
            <w:vAlign w:val="center"/>
          </w:tcPr>
          <w:p w:rsidR="0092649D" w:rsidRDefault="007E488D">
            <w:pPr>
              <w:keepNext/>
              <w:keepLines/>
              <w:spacing w:after="0" w:line="240" w:lineRule="auto"/>
              <w:jc w:val="right"/>
            </w:pPr>
            <w:r>
              <w:rPr>
                <w:sz w:val="18"/>
              </w:rPr>
              <w:t>507.743,71</w:t>
            </w:r>
          </w:p>
        </w:tc>
        <w:tc>
          <w:tcPr>
            <w:tcW w:w="1860" w:type="dxa"/>
            <w:tcMar>
              <w:top w:w="0" w:type="dxa"/>
              <w:bottom w:w="0" w:type="dxa"/>
            </w:tcMar>
            <w:vAlign w:val="center"/>
          </w:tcPr>
          <w:p w:rsidR="0092649D" w:rsidRDefault="007E488D">
            <w:pPr>
              <w:keepNext/>
              <w:keepLines/>
              <w:spacing w:after="0" w:line="240" w:lineRule="auto"/>
              <w:jc w:val="right"/>
            </w:pPr>
            <w:r>
              <w:rPr>
                <w:sz w:val="18"/>
              </w:rPr>
              <w:t>510.513,52</w:t>
            </w:r>
          </w:p>
        </w:tc>
        <w:tc>
          <w:tcPr>
            <w:tcW w:w="700" w:type="dxa"/>
            <w:tcMar>
              <w:top w:w="0" w:type="dxa"/>
              <w:bottom w:w="0" w:type="dxa"/>
            </w:tcMar>
            <w:vAlign w:val="center"/>
          </w:tcPr>
          <w:p w:rsidR="0092649D" w:rsidRDefault="007E488D">
            <w:pPr>
              <w:keepNext/>
              <w:keepLines/>
              <w:spacing w:after="0" w:line="240" w:lineRule="auto"/>
              <w:jc w:val="right"/>
            </w:pPr>
            <w:r>
              <w:rPr>
                <w:sz w:val="18"/>
              </w:rPr>
              <w:t>100,5</w:t>
            </w:r>
          </w:p>
        </w:tc>
      </w:tr>
    </w:tbl>
    <w:p w:rsidR="0092649D" w:rsidRDefault="0092649D">
      <w:pPr>
        <w:spacing w:after="0"/>
      </w:pPr>
    </w:p>
    <w:p w:rsidR="0092649D" w:rsidRDefault="007E488D">
      <w:r>
        <w:t>U 2025  godini imali smo ulaganja u nefinancijsku imovinu u vrijednosti od 14.382,63 EUR i to:</w:t>
      </w:r>
    </w:p>
    <w:p w:rsidR="0092649D" w:rsidRDefault="007E488D">
      <w:r>
        <w:t xml:space="preserve">-          Rashodi za nabavu opreme ( plinski kotao, računala, </w:t>
      </w:r>
      <w:proofErr w:type="spellStart"/>
      <w:r>
        <w:t>videonadzor</w:t>
      </w:r>
      <w:proofErr w:type="spellEnd"/>
      <w:r>
        <w:t xml:space="preserve"> ) -  14.382,63 EUR</w:t>
      </w:r>
    </w:p>
    <w:p w:rsidR="0092649D" w:rsidRDefault="007E488D">
      <w:r>
        <w:t>Vrijednost  nefinancijske imovine smanjila se za obračunati iznos ispravka vrijednosti za 2025. god. u iznosu od  11.612,82 EUR. </w:t>
      </w:r>
    </w:p>
    <w:p w:rsidR="0092649D" w:rsidRDefault="007E488D">
      <w:r>
        <w:t xml:space="preserve">Ulaganja u sitni inventar i auto gume u 2025 godini bila su u iznosu od 7.225,02 EUR. Izvršen je otpis </w:t>
      </w:r>
      <w:proofErr w:type="spellStart"/>
      <w:r>
        <w:t>autoguma</w:t>
      </w:r>
      <w:proofErr w:type="spellEnd"/>
      <w:r>
        <w:t xml:space="preserve"> i sitnog inventara u vrijednosti 124,00 EUR zbog zamjene istrošenih auto guma kombija </w:t>
      </w:r>
    </w:p>
    <w:p w:rsidR="0092649D" w:rsidRDefault="0092649D"/>
    <w:p w:rsidR="0092649D" w:rsidRDefault="007E488D">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129</w:t>
            </w:r>
          </w:p>
        </w:tc>
        <w:tc>
          <w:tcPr>
            <w:tcW w:w="3180" w:type="dxa"/>
            <w:tcMar>
              <w:top w:w="0" w:type="dxa"/>
              <w:bottom w:w="0" w:type="dxa"/>
            </w:tcMar>
            <w:vAlign w:val="center"/>
          </w:tcPr>
          <w:p w:rsidR="0092649D" w:rsidRDefault="007E488D">
            <w:pPr>
              <w:keepNext/>
              <w:keepLines/>
              <w:spacing w:after="0" w:line="240" w:lineRule="auto"/>
            </w:pPr>
            <w:r>
              <w:rPr>
                <w:sz w:val="18"/>
              </w:rPr>
              <w:t>Ostala potraživanja</w:t>
            </w:r>
          </w:p>
        </w:tc>
        <w:tc>
          <w:tcPr>
            <w:tcW w:w="700" w:type="dxa"/>
            <w:tcMar>
              <w:top w:w="0" w:type="dxa"/>
              <w:bottom w:w="0" w:type="dxa"/>
            </w:tcMar>
            <w:vAlign w:val="center"/>
          </w:tcPr>
          <w:p w:rsidR="0092649D" w:rsidRDefault="007E488D">
            <w:pPr>
              <w:keepNext/>
              <w:keepLines/>
              <w:spacing w:after="0" w:line="240" w:lineRule="auto"/>
            </w:pPr>
            <w:r>
              <w:rPr>
                <w:sz w:val="18"/>
              </w:rPr>
              <w:t>129</w:t>
            </w:r>
          </w:p>
        </w:tc>
        <w:tc>
          <w:tcPr>
            <w:tcW w:w="1860" w:type="dxa"/>
            <w:tcMar>
              <w:top w:w="0" w:type="dxa"/>
              <w:bottom w:w="0" w:type="dxa"/>
            </w:tcMar>
            <w:vAlign w:val="center"/>
          </w:tcPr>
          <w:p w:rsidR="0092649D" w:rsidRDefault="007E488D">
            <w:pPr>
              <w:keepNext/>
              <w:keepLines/>
              <w:spacing w:after="0" w:line="240" w:lineRule="auto"/>
              <w:jc w:val="right"/>
            </w:pPr>
            <w:r>
              <w:rPr>
                <w:sz w:val="18"/>
              </w:rPr>
              <w:t>9.592,24</w:t>
            </w:r>
          </w:p>
        </w:tc>
        <w:tc>
          <w:tcPr>
            <w:tcW w:w="1860" w:type="dxa"/>
            <w:tcMar>
              <w:top w:w="0" w:type="dxa"/>
              <w:bottom w:w="0" w:type="dxa"/>
            </w:tcMar>
            <w:vAlign w:val="center"/>
          </w:tcPr>
          <w:p w:rsidR="0092649D" w:rsidRDefault="007E488D">
            <w:pPr>
              <w:keepNext/>
              <w:keepLines/>
              <w:spacing w:after="0" w:line="240" w:lineRule="auto"/>
              <w:jc w:val="right"/>
            </w:pPr>
            <w:r>
              <w:rPr>
                <w:sz w:val="18"/>
              </w:rPr>
              <w:t>16.976,41</w:t>
            </w:r>
          </w:p>
        </w:tc>
        <w:tc>
          <w:tcPr>
            <w:tcW w:w="700" w:type="dxa"/>
            <w:tcMar>
              <w:top w:w="0" w:type="dxa"/>
              <w:bottom w:w="0" w:type="dxa"/>
            </w:tcMar>
            <w:vAlign w:val="center"/>
          </w:tcPr>
          <w:p w:rsidR="0092649D" w:rsidRDefault="007E488D">
            <w:pPr>
              <w:keepNext/>
              <w:keepLines/>
              <w:spacing w:after="0" w:line="240" w:lineRule="auto"/>
              <w:jc w:val="right"/>
            </w:pPr>
            <w:r>
              <w:rPr>
                <w:sz w:val="18"/>
              </w:rPr>
              <w:t>177,0</w:t>
            </w:r>
          </w:p>
        </w:tc>
      </w:tr>
    </w:tbl>
    <w:p w:rsidR="0092649D" w:rsidRDefault="0092649D">
      <w:pPr>
        <w:spacing w:after="0"/>
      </w:pPr>
    </w:p>
    <w:p w:rsidR="0092649D" w:rsidRDefault="007E488D" w:rsidP="00EB5F1E">
      <w:pPr>
        <w:jc w:val="both"/>
      </w:pPr>
      <w:r>
        <w:t xml:space="preserve">Na poziciji ostala potraživanja bilježimo rast (indeks 177,00) tj. potraživanja za refundacije bolovanja od strane HZZO-a. Ova potraživanja </w:t>
      </w:r>
      <w:proofErr w:type="spellStart"/>
      <w:r>
        <w:t>nemogu</w:t>
      </w:r>
      <w:proofErr w:type="spellEnd"/>
      <w:r>
        <w:t xml:space="preserve"> imati konstantu jer se ne može predvidjeti koliko bolovanja na teret HZZO-a u jednoj godini možemo imati, a ni koja će dinamika isplate biti</w:t>
      </w:r>
    </w:p>
    <w:p w:rsidR="0092649D" w:rsidRDefault="0092649D"/>
    <w:p w:rsidR="0092649D" w:rsidRDefault="007E488D">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163</w:t>
            </w:r>
          </w:p>
        </w:tc>
        <w:tc>
          <w:tcPr>
            <w:tcW w:w="3180" w:type="dxa"/>
            <w:tcMar>
              <w:top w:w="0" w:type="dxa"/>
              <w:bottom w:w="0" w:type="dxa"/>
            </w:tcMar>
            <w:vAlign w:val="center"/>
          </w:tcPr>
          <w:p w:rsidR="0092649D" w:rsidRDefault="007E488D">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rsidR="0092649D" w:rsidRDefault="007E488D">
            <w:pPr>
              <w:keepNext/>
              <w:keepLines/>
              <w:spacing w:after="0" w:line="240" w:lineRule="auto"/>
            </w:pPr>
            <w:r>
              <w:rPr>
                <w:sz w:val="18"/>
              </w:rPr>
              <w:t>163</w:t>
            </w:r>
          </w:p>
        </w:tc>
        <w:tc>
          <w:tcPr>
            <w:tcW w:w="1860" w:type="dxa"/>
            <w:tcMar>
              <w:top w:w="0" w:type="dxa"/>
              <w:bottom w:w="0" w:type="dxa"/>
            </w:tcMar>
            <w:vAlign w:val="center"/>
          </w:tcPr>
          <w:p w:rsidR="0092649D" w:rsidRDefault="007E488D">
            <w:pPr>
              <w:keepNext/>
              <w:keepLines/>
              <w:spacing w:after="0" w:line="240" w:lineRule="auto"/>
              <w:jc w:val="right"/>
            </w:pPr>
            <w:r>
              <w:rPr>
                <w:sz w:val="18"/>
              </w:rPr>
              <w:t>170,08</w:t>
            </w:r>
          </w:p>
        </w:tc>
        <w:tc>
          <w:tcPr>
            <w:tcW w:w="1860" w:type="dxa"/>
            <w:tcMar>
              <w:top w:w="0" w:type="dxa"/>
              <w:bottom w:w="0" w:type="dxa"/>
            </w:tcMar>
            <w:vAlign w:val="center"/>
          </w:tcPr>
          <w:p w:rsidR="0092649D" w:rsidRDefault="007E488D">
            <w:pPr>
              <w:keepNext/>
              <w:keepLines/>
              <w:spacing w:after="0" w:line="240" w:lineRule="auto"/>
              <w:jc w:val="right"/>
            </w:pPr>
            <w:r>
              <w:rPr>
                <w:sz w:val="18"/>
              </w:rPr>
              <w:t>13.766,20</w:t>
            </w:r>
          </w:p>
        </w:tc>
        <w:tc>
          <w:tcPr>
            <w:tcW w:w="700" w:type="dxa"/>
            <w:tcMar>
              <w:top w:w="0" w:type="dxa"/>
              <w:bottom w:w="0" w:type="dxa"/>
            </w:tcMar>
            <w:vAlign w:val="center"/>
          </w:tcPr>
          <w:p w:rsidR="0092649D" w:rsidRDefault="007E488D">
            <w:pPr>
              <w:keepNext/>
              <w:keepLines/>
              <w:spacing w:after="0" w:line="240" w:lineRule="auto"/>
              <w:jc w:val="right"/>
            </w:pPr>
            <w:r>
              <w:rPr>
                <w:sz w:val="18"/>
              </w:rPr>
              <w:t>8094,0</w:t>
            </w:r>
          </w:p>
        </w:tc>
      </w:tr>
    </w:tbl>
    <w:p w:rsidR="0092649D" w:rsidRDefault="0092649D">
      <w:pPr>
        <w:spacing w:after="0"/>
      </w:pPr>
    </w:p>
    <w:p w:rsidR="0092649D" w:rsidRDefault="007E488D">
      <w:r>
        <w:t>Ova potraživanja predstavljaju manjak prihoda iz proračuna koji nam nije nadležan (okolne Općine koje prema sporazumu sufinanciraju Vrtić) </w:t>
      </w:r>
    </w:p>
    <w:p w:rsidR="0092649D" w:rsidRDefault="0092649D"/>
    <w:p w:rsidR="0092649D" w:rsidRDefault="007E488D">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165</w:t>
            </w:r>
          </w:p>
        </w:tc>
        <w:tc>
          <w:tcPr>
            <w:tcW w:w="3180" w:type="dxa"/>
            <w:tcMar>
              <w:top w:w="0" w:type="dxa"/>
              <w:bottom w:w="0" w:type="dxa"/>
            </w:tcMar>
            <w:vAlign w:val="center"/>
          </w:tcPr>
          <w:p w:rsidR="0092649D" w:rsidRDefault="007E488D">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92649D" w:rsidRDefault="007E488D">
            <w:pPr>
              <w:keepNext/>
              <w:keepLines/>
              <w:spacing w:after="0" w:line="240" w:lineRule="auto"/>
            </w:pPr>
            <w:r>
              <w:rPr>
                <w:sz w:val="18"/>
              </w:rPr>
              <w:t>165</w:t>
            </w:r>
          </w:p>
        </w:tc>
        <w:tc>
          <w:tcPr>
            <w:tcW w:w="1860" w:type="dxa"/>
            <w:tcMar>
              <w:top w:w="0" w:type="dxa"/>
              <w:bottom w:w="0" w:type="dxa"/>
            </w:tcMar>
            <w:vAlign w:val="center"/>
          </w:tcPr>
          <w:p w:rsidR="0092649D" w:rsidRDefault="007E488D">
            <w:pPr>
              <w:keepNext/>
              <w:keepLines/>
              <w:spacing w:after="0" w:line="240" w:lineRule="auto"/>
              <w:jc w:val="right"/>
            </w:pPr>
            <w:r>
              <w:rPr>
                <w:sz w:val="18"/>
              </w:rPr>
              <w:t>79.656,84</w:t>
            </w:r>
          </w:p>
        </w:tc>
        <w:tc>
          <w:tcPr>
            <w:tcW w:w="1860" w:type="dxa"/>
            <w:tcMar>
              <w:top w:w="0" w:type="dxa"/>
              <w:bottom w:w="0" w:type="dxa"/>
            </w:tcMar>
            <w:vAlign w:val="center"/>
          </w:tcPr>
          <w:p w:rsidR="0092649D" w:rsidRDefault="007E488D">
            <w:pPr>
              <w:keepNext/>
              <w:keepLines/>
              <w:spacing w:after="0" w:line="240" w:lineRule="auto"/>
              <w:jc w:val="right"/>
            </w:pPr>
            <w:r>
              <w:rPr>
                <w:sz w:val="18"/>
              </w:rPr>
              <w:t>61.463,68</w:t>
            </w:r>
          </w:p>
        </w:tc>
        <w:tc>
          <w:tcPr>
            <w:tcW w:w="700" w:type="dxa"/>
            <w:tcMar>
              <w:top w:w="0" w:type="dxa"/>
              <w:bottom w:w="0" w:type="dxa"/>
            </w:tcMar>
            <w:vAlign w:val="center"/>
          </w:tcPr>
          <w:p w:rsidR="0092649D" w:rsidRDefault="007E488D">
            <w:pPr>
              <w:keepNext/>
              <w:keepLines/>
              <w:spacing w:after="0" w:line="240" w:lineRule="auto"/>
              <w:jc w:val="right"/>
            </w:pPr>
            <w:r>
              <w:rPr>
                <w:sz w:val="18"/>
              </w:rPr>
              <w:t>77,2</w:t>
            </w:r>
          </w:p>
        </w:tc>
      </w:tr>
    </w:tbl>
    <w:p w:rsidR="0092649D" w:rsidRDefault="0092649D">
      <w:pPr>
        <w:spacing w:after="0"/>
      </w:pPr>
    </w:p>
    <w:p w:rsidR="0092649D" w:rsidRDefault="007E488D" w:rsidP="00EB5F1E">
      <w:pPr>
        <w:jc w:val="both"/>
      </w:pPr>
      <w:r>
        <w:t>Ovo su potraživanja od roditelja za sufinanciranje boravka djece u vrtiću. Ista bilježe pad pošto dio obveze plaćanja Vrtića su Osnivač i lokalni JLS-ovi preuzele na sebe pa je bolja naplata istih. (Radi se o bespla</w:t>
      </w:r>
      <w:r w:rsidR="00EB5F1E">
        <w:t>t</w:t>
      </w:r>
      <w:r>
        <w:t>nom vrtiću i jaslicama, te besplatan boravak 2. djeteta u Vrtiću)</w:t>
      </w:r>
    </w:p>
    <w:p w:rsidR="0092649D" w:rsidRDefault="0092649D"/>
    <w:p w:rsidR="0092649D" w:rsidRDefault="007E488D">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167</w:t>
            </w:r>
          </w:p>
        </w:tc>
        <w:tc>
          <w:tcPr>
            <w:tcW w:w="3180" w:type="dxa"/>
            <w:tcMar>
              <w:top w:w="0" w:type="dxa"/>
              <w:bottom w:w="0" w:type="dxa"/>
            </w:tcMar>
            <w:vAlign w:val="center"/>
          </w:tcPr>
          <w:p w:rsidR="0092649D" w:rsidRDefault="007E488D">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92649D" w:rsidRDefault="007E488D">
            <w:pPr>
              <w:keepNext/>
              <w:keepLines/>
              <w:spacing w:after="0" w:line="240" w:lineRule="auto"/>
            </w:pPr>
            <w:r>
              <w:rPr>
                <w:sz w:val="18"/>
              </w:rPr>
              <w:t>167</w:t>
            </w:r>
          </w:p>
        </w:tc>
        <w:tc>
          <w:tcPr>
            <w:tcW w:w="1860" w:type="dxa"/>
            <w:tcMar>
              <w:top w:w="0" w:type="dxa"/>
              <w:bottom w:w="0" w:type="dxa"/>
            </w:tcMar>
            <w:vAlign w:val="center"/>
          </w:tcPr>
          <w:p w:rsidR="0092649D" w:rsidRDefault="007E488D">
            <w:pPr>
              <w:keepNext/>
              <w:keepLines/>
              <w:spacing w:after="0" w:line="240" w:lineRule="auto"/>
              <w:jc w:val="right"/>
            </w:pPr>
            <w:r>
              <w:rPr>
                <w:sz w:val="18"/>
              </w:rPr>
              <w:t>50.763,33</w:t>
            </w:r>
          </w:p>
        </w:tc>
        <w:tc>
          <w:tcPr>
            <w:tcW w:w="1860" w:type="dxa"/>
            <w:tcMar>
              <w:top w:w="0" w:type="dxa"/>
              <w:bottom w:w="0" w:type="dxa"/>
            </w:tcMar>
            <w:vAlign w:val="center"/>
          </w:tcPr>
          <w:p w:rsidR="0092649D" w:rsidRDefault="007E488D">
            <w:pPr>
              <w:keepNext/>
              <w:keepLines/>
              <w:spacing w:after="0" w:line="240" w:lineRule="auto"/>
              <w:jc w:val="right"/>
            </w:pPr>
            <w:r>
              <w:rPr>
                <w:sz w:val="18"/>
              </w:rPr>
              <w:t>31.435,43</w:t>
            </w:r>
          </w:p>
        </w:tc>
        <w:tc>
          <w:tcPr>
            <w:tcW w:w="700" w:type="dxa"/>
            <w:tcMar>
              <w:top w:w="0" w:type="dxa"/>
              <w:bottom w:w="0" w:type="dxa"/>
            </w:tcMar>
            <w:vAlign w:val="center"/>
          </w:tcPr>
          <w:p w:rsidR="0092649D" w:rsidRDefault="007E488D">
            <w:pPr>
              <w:keepNext/>
              <w:keepLines/>
              <w:spacing w:after="0" w:line="240" w:lineRule="auto"/>
              <w:jc w:val="right"/>
            </w:pPr>
            <w:r>
              <w:rPr>
                <w:sz w:val="18"/>
              </w:rPr>
              <w:t>61,9</w:t>
            </w:r>
          </w:p>
        </w:tc>
      </w:tr>
    </w:tbl>
    <w:p w:rsidR="0092649D" w:rsidRDefault="0092649D">
      <w:pPr>
        <w:spacing w:after="0"/>
      </w:pPr>
    </w:p>
    <w:p w:rsidR="0092649D" w:rsidRDefault="007E488D">
      <w:r>
        <w:t>Konto 167 predstavlja naš žiro-račun i naša sredstva koja su uplaćena u proračun koji je nama nadležan a odnose se na naše prihode. </w:t>
      </w:r>
    </w:p>
    <w:p w:rsidR="0092649D" w:rsidRDefault="0092649D"/>
    <w:p w:rsidR="0092649D" w:rsidRDefault="007E488D">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193</w:t>
            </w:r>
          </w:p>
        </w:tc>
        <w:tc>
          <w:tcPr>
            <w:tcW w:w="3180" w:type="dxa"/>
            <w:tcMar>
              <w:top w:w="0" w:type="dxa"/>
              <w:bottom w:w="0" w:type="dxa"/>
            </w:tcMar>
            <w:vAlign w:val="center"/>
          </w:tcPr>
          <w:p w:rsidR="0092649D" w:rsidRDefault="007E488D">
            <w:pPr>
              <w:keepNext/>
              <w:keepLines/>
              <w:spacing w:after="0" w:line="240" w:lineRule="auto"/>
            </w:pPr>
            <w:r>
              <w:rPr>
                <w:sz w:val="18"/>
              </w:rPr>
              <w:t>Kontinuirani rashodi budućih razdoblja</w:t>
            </w:r>
          </w:p>
        </w:tc>
        <w:tc>
          <w:tcPr>
            <w:tcW w:w="700" w:type="dxa"/>
            <w:tcMar>
              <w:top w:w="0" w:type="dxa"/>
              <w:bottom w:w="0" w:type="dxa"/>
            </w:tcMar>
            <w:vAlign w:val="center"/>
          </w:tcPr>
          <w:p w:rsidR="0092649D" w:rsidRDefault="007E488D">
            <w:pPr>
              <w:keepNext/>
              <w:keepLines/>
              <w:spacing w:after="0" w:line="240" w:lineRule="auto"/>
            </w:pPr>
            <w:r>
              <w:rPr>
                <w:sz w:val="18"/>
              </w:rPr>
              <w:t>193</w:t>
            </w:r>
          </w:p>
        </w:tc>
        <w:tc>
          <w:tcPr>
            <w:tcW w:w="1860" w:type="dxa"/>
            <w:tcMar>
              <w:top w:w="0" w:type="dxa"/>
              <w:bottom w:w="0" w:type="dxa"/>
            </w:tcMar>
            <w:vAlign w:val="center"/>
          </w:tcPr>
          <w:p w:rsidR="0092649D" w:rsidRDefault="007E488D">
            <w:pPr>
              <w:keepNext/>
              <w:keepLines/>
              <w:spacing w:after="0" w:line="240" w:lineRule="auto"/>
              <w:jc w:val="right"/>
            </w:pPr>
            <w:r>
              <w:rPr>
                <w:sz w:val="18"/>
              </w:rPr>
              <w:t>173.367,98</w:t>
            </w:r>
          </w:p>
        </w:tc>
        <w:tc>
          <w:tcPr>
            <w:tcW w:w="1860" w:type="dxa"/>
            <w:tcMar>
              <w:top w:w="0" w:type="dxa"/>
              <w:bottom w:w="0" w:type="dxa"/>
            </w:tcMar>
            <w:vAlign w:val="center"/>
          </w:tcPr>
          <w:p w:rsidR="0092649D" w:rsidRDefault="007E488D">
            <w:pPr>
              <w:keepNext/>
              <w:keepLines/>
              <w:spacing w:after="0" w:line="240" w:lineRule="auto"/>
              <w:jc w:val="right"/>
            </w:pPr>
            <w:r>
              <w:rPr>
                <w:sz w:val="18"/>
              </w:rPr>
              <w:t>0,00</w:t>
            </w:r>
          </w:p>
        </w:tc>
        <w:tc>
          <w:tcPr>
            <w:tcW w:w="700" w:type="dxa"/>
            <w:tcMar>
              <w:top w:w="0" w:type="dxa"/>
              <w:bottom w:w="0" w:type="dxa"/>
            </w:tcMar>
            <w:vAlign w:val="center"/>
          </w:tcPr>
          <w:p w:rsidR="0092649D" w:rsidRDefault="007E488D">
            <w:pPr>
              <w:keepNext/>
              <w:keepLines/>
              <w:spacing w:after="0" w:line="240" w:lineRule="auto"/>
              <w:jc w:val="right"/>
            </w:pPr>
            <w:r>
              <w:rPr>
                <w:sz w:val="18"/>
              </w:rPr>
              <w:t>0</w:t>
            </w:r>
          </w:p>
        </w:tc>
      </w:tr>
    </w:tbl>
    <w:p w:rsidR="0092649D" w:rsidRDefault="0092649D">
      <w:pPr>
        <w:spacing w:after="0"/>
      </w:pPr>
    </w:p>
    <w:p w:rsidR="0092649D" w:rsidRDefault="007E488D">
      <w:r>
        <w:lastRenderedPageBreak/>
        <w:t>Zbog zakonskih propisa nema više knjiženja plaće za 12/2025 godine na kontinuirane rashode budućeg razdoblja, već je u ovoj prelaznoj godini knjiženja kao trošak 13. plaće.</w:t>
      </w:r>
    </w:p>
    <w:p w:rsidR="0092649D" w:rsidRDefault="0092649D"/>
    <w:p w:rsidR="0092649D" w:rsidRDefault="007E488D">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2</w:t>
            </w:r>
          </w:p>
        </w:tc>
        <w:tc>
          <w:tcPr>
            <w:tcW w:w="3180" w:type="dxa"/>
            <w:tcMar>
              <w:top w:w="0" w:type="dxa"/>
              <w:bottom w:w="0" w:type="dxa"/>
            </w:tcMar>
            <w:vAlign w:val="center"/>
          </w:tcPr>
          <w:p w:rsidR="0092649D" w:rsidRDefault="007E488D">
            <w:pPr>
              <w:keepNext/>
              <w:keepLines/>
              <w:spacing w:after="0" w:line="240" w:lineRule="auto"/>
            </w:pPr>
            <w:r>
              <w:rPr>
                <w:sz w:val="18"/>
              </w:rPr>
              <w:t>Obveze (šifre 23+24+25+26+27+29)</w:t>
            </w:r>
          </w:p>
        </w:tc>
        <w:tc>
          <w:tcPr>
            <w:tcW w:w="700" w:type="dxa"/>
            <w:tcMar>
              <w:top w:w="0" w:type="dxa"/>
              <w:bottom w:w="0" w:type="dxa"/>
            </w:tcMar>
            <w:vAlign w:val="center"/>
          </w:tcPr>
          <w:p w:rsidR="0092649D" w:rsidRDefault="007E488D">
            <w:pPr>
              <w:keepNext/>
              <w:keepLines/>
              <w:spacing w:after="0" w:line="240" w:lineRule="auto"/>
            </w:pPr>
            <w:r>
              <w:rPr>
                <w:sz w:val="18"/>
              </w:rPr>
              <w:t>2</w:t>
            </w:r>
          </w:p>
        </w:tc>
        <w:tc>
          <w:tcPr>
            <w:tcW w:w="1860" w:type="dxa"/>
            <w:tcMar>
              <w:top w:w="0" w:type="dxa"/>
              <w:bottom w:w="0" w:type="dxa"/>
            </w:tcMar>
            <w:vAlign w:val="center"/>
          </w:tcPr>
          <w:p w:rsidR="0092649D" w:rsidRDefault="007E488D">
            <w:pPr>
              <w:keepNext/>
              <w:keepLines/>
              <w:spacing w:after="0" w:line="240" w:lineRule="auto"/>
              <w:jc w:val="right"/>
            </w:pPr>
            <w:r>
              <w:rPr>
                <w:sz w:val="18"/>
              </w:rPr>
              <w:t>387.573,20</w:t>
            </w:r>
          </w:p>
        </w:tc>
        <w:tc>
          <w:tcPr>
            <w:tcW w:w="1860" w:type="dxa"/>
            <w:tcMar>
              <w:top w:w="0" w:type="dxa"/>
              <w:bottom w:w="0" w:type="dxa"/>
            </w:tcMar>
            <w:vAlign w:val="center"/>
          </w:tcPr>
          <w:p w:rsidR="0092649D" w:rsidRDefault="007E488D">
            <w:pPr>
              <w:keepNext/>
              <w:keepLines/>
              <w:spacing w:after="0" w:line="240" w:lineRule="auto"/>
              <w:jc w:val="right"/>
            </w:pPr>
            <w:r>
              <w:rPr>
                <w:sz w:val="18"/>
              </w:rPr>
              <w:t>423.175,05</w:t>
            </w:r>
          </w:p>
        </w:tc>
        <w:tc>
          <w:tcPr>
            <w:tcW w:w="700" w:type="dxa"/>
            <w:tcMar>
              <w:top w:w="0" w:type="dxa"/>
              <w:bottom w:w="0" w:type="dxa"/>
            </w:tcMar>
            <w:vAlign w:val="center"/>
          </w:tcPr>
          <w:p w:rsidR="0092649D" w:rsidRDefault="007E488D">
            <w:pPr>
              <w:keepNext/>
              <w:keepLines/>
              <w:spacing w:after="0" w:line="240" w:lineRule="auto"/>
              <w:jc w:val="right"/>
            </w:pPr>
            <w:r>
              <w:rPr>
                <w:sz w:val="18"/>
              </w:rPr>
              <w:t>109,2</w:t>
            </w:r>
          </w:p>
        </w:tc>
      </w:tr>
    </w:tbl>
    <w:p w:rsidR="0092649D" w:rsidRDefault="0092649D">
      <w:pPr>
        <w:spacing w:after="0"/>
      </w:pPr>
    </w:p>
    <w:p w:rsidR="0092649D" w:rsidRDefault="007E488D" w:rsidP="00EB5F1E">
      <w:pPr>
        <w:jc w:val="both"/>
      </w:pPr>
      <w:r>
        <w:t>Obveze u 2024 godini bilježe rast, indeks je 109,2.  Unutar  pozicija obveza bilježimo rast za rashode poslovanja što je usko povezano uz proširenje kapaciteta vrtića većim brojem radnika i izdataka za plaće radnika. U 2025 godini imamo i Ostale tekuće obveze koje se odnose na više uplaćena sredstva iz nadležnog i nenadležnog proračuna. Obveze za kredite se smanjuju zbog plaćanja godišnjih anuiteta koji iznose 26.544,56 EUR.</w:t>
      </w:r>
    </w:p>
    <w:p w:rsidR="0092649D" w:rsidRDefault="0092649D"/>
    <w:p w:rsidR="0092649D" w:rsidRDefault="007E488D">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7E488D">
            <w:pPr>
              <w:keepNext/>
              <w:keepLines/>
              <w:spacing w:after="0" w:line="240" w:lineRule="auto"/>
            </w:pPr>
            <w:r>
              <w:rPr>
                <w:sz w:val="18"/>
              </w:rPr>
              <w:t>9</w:t>
            </w:r>
          </w:p>
        </w:tc>
        <w:tc>
          <w:tcPr>
            <w:tcW w:w="3180" w:type="dxa"/>
            <w:tcMar>
              <w:top w:w="0" w:type="dxa"/>
              <w:bottom w:w="0" w:type="dxa"/>
            </w:tcMar>
            <w:vAlign w:val="center"/>
          </w:tcPr>
          <w:p w:rsidR="0092649D" w:rsidRDefault="007E488D">
            <w:pPr>
              <w:keepNext/>
              <w:keepLines/>
              <w:spacing w:after="0" w:line="240" w:lineRule="auto"/>
            </w:pPr>
            <w:r>
              <w:rPr>
                <w:sz w:val="18"/>
              </w:rPr>
              <w:t>Vlastiti izvori (šifre 91 + 922 - 93 + 96 + 97)</w:t>
            </w:r>
          </w:p>
        </w:tc>
        <w:tc>
          <w:tcPr>
            <w:tcW w:w="700" w:type="dxa"/>
            <w:tcMar>
              <w:top w:w="0" w:type="dxa"/>
              <w:bottom w:w="0" w:type="dxa"/>
            </w:tcMar>
            <w:vAlign w:val="center"/>
          </w:tcPr>
          <w:p w:rsidR="0092649D" w:rsidRDefault="007E488D">
            <w:pPr>
              <w:keepNext/>
              <w:keepLines/>
              <w:spacing w:after="0" w:line="240" w:lineRule="auto"/>
            </w:pPr>
            <w:r>
              <w:rPr>
                <w:sz w:val="18"/>
              </w:rPr>
              <w:t>9</w:t>
            </w:r>
          </w:p>
        </w:tc>
        <w:tc>
          <w:tcPr>
            <w:tcW w:w="1860" w:type="dxa"/>
            <w:tcMar>
              <w:top w:w="0" w:type="dxa"/>
              <w:bottom w:w="0" w:type="dxa"/>
            </w:tcMar>
            <w:vAlign w:val="center"/>
          </w:tcPr>
          <w:p w:rsidR="0092649D" w:rsidRDefault="007E488D">
            <w:pPr>
              <w:keepNext/>
              <w:keepLines/>
              <w:spacing w:after="0" w:line="240" w:lineRule="auto"/>
              <w:jc w:val="right"/>
            </w:pPr>
            <w:r>
              <w:rPr>
                <w:sz w:val="18"/>
              </w:rPr>
              <w:t>412.449,36</w:t>
            </w:r>
          </w:p>
        </w:tc>
        <w:tc>
          <w:tcPr>
            <w:tcW w:w="1860" w:type="dxa"/>
            <w:tcMar>
              <w:top w:w="0" w:type="dxa"/>
              <w:bottom w:w="0" w:type="dxa"/>
            </w:tcMar>
            <w:vAlign w:val="center"/>
          </w:tcPr>
          <w:p w:rsidR="0092649D" w:rsidRDefault="007E488D">
            <w:pPr>
              <w:keepNext/>
              <w:keepLines/>
              <w:spacing w:after="0" w:line="240" w:lineRule="auto"/>
              <w:jc w:val="right"/>
            </w:pPr>
            <w:r>
              <w:rPr>
                <w:sz w:val="18"/>
              </w:rPr>
              <w:t>191.391,41</w:t>
            </w:r>
          </w:p>
        </w:tc>
        <w:tc>
          <w:tcPr>
            <w:tcW w:w="700" w:type="dxa"/>
            <w:tcMar>
              <w:top w:w="0" w:type="dxa"/>
              <w:bottom w:w="0" w:type="dxa"/>
            </w:tcMar>
            <w:vAlign w:val="center"/>
          </w:tcPr>
          <w:p w:rsidR="0092649D" w:rsidRDefault="007E488D">
            <w:pPr>
              <w:keepNext/>
              <w:keepLines/>
              <w:spacing w:after="0" w:line="240" w:lineRule="auto"/>
              <w:jc w:val="right"/>
            </w:pPr>
            <w:r>
              <w:rPr>
                <w:sz w:val="18"/>
              </w:rPr>
              <w:t>46,4</w:t>
            </w:r>
          </w:p>
        </w:tc>
      </w:tr>
    </w:tbl>
    <w:p w:rsidR="0092649D" w:rsidRDefault="0092649D">
      <w:pPr>
        <w:spacing w:after="0"/>
      </w:pPr>
    </w:p>
    <w:p w:rsidR="0092649D" w:rsidRDefault="007E488D" w:rsidP="00EB5F1E">
      <w:pPr>
        <w:jc w:val="both"/>
      </w:pPr>
      <w:r>
        <w:t xml:space="preserve">Vlastiti izvori u 2025 godini unutar Šifri bilježe  rast i pad,  Pozicije vlastitih izvora iz proračuna imaju indeks 100,5  jer su  ulaganja u dugotrajnu imovinu otprilike nešto veća od  ispravaka vrijednosti istih.  Ispravak vlastitih izvora iz proračuna za obveze bilježi pad, indeks 77,8 zbog dijela kredita koji se godišnje isplaćuje. Računi  manjkova bilježe rast  jer je u 2025 godini iskazan manjak  prihoda poslovanja, manjak od financijske i nefinancijske imovine. U Bilanci je iskazan manjak za godinu 2025 u iznosu od 281.530,24 EUR. Obračunati prihodi poslovanja bilježe pad, indeks 94,6  zbog manjeg broja računa koji dospijevaju u siječnju 2025 godine. Povećavaju se obračunate pomoći od subjekta unutar općeg proračuna </w:t>
      </w:r>
      <w:proofErr w:type="spellStart"/>
      <w:r>
        <w:t>tj</w:t>
      </w:r>
      <w:proofErr w:type="spellEnd"/>
      <w:r>
        <w:t xml:space="preserve"> JLS-a zbog </w:t>
      </w:r>
      <w:proofErr w:type="spellStart"/>
      <w:r>
        <w:t>nedovlje</w:t>
      </w:r>
      <w:proofErr w:type="spellEnd"/>
      <w:r>
        <w:t xml:space="preserve"> uplate prihoda za ugovorene rashode po ugovoru o sufinanciranju Vrtića. </w:t>
      </w:r>
    </w:p>
    <w:p w:rsidR="0092649D" w:rsidRDefault="0092649D" w:rsidP="00EB5F1E">
      <w:pPr>
        <w:jc w:val="both"/>
      </w:pPr>
    </w:p>
    <w:p w:rsidR="0092649D" w:rsidRDefault="007E488D">
      <w:pPr>
        <w:keepNext/>
        <w:spacing w:line="240" w:lineRule="auto"/>
        <w:jc w:val="center"/>
      </w:pPr>
      <w:r>
        <w:rPr>
          <w:b/>
          <w:sz w:val="28"/>
        </w:rPr>
        <w:lastRenderedPageBreak/>
        <w:t>Izvještaj o obvezama</w:t>
      </w:r>
    </w:p>
    <w:p w:rsidR="0092649D" w:rsidRDefault="007E488D">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92649D">
        <w:tblPrEx>
          <w:tblCellMar>
            <w:top w:w="0" w:type="dxa"/>
            <w:bottom w:w="0" w:type="dxa"/>
          </w:tblCellMar>
        </w:tblPrEx>
        <w:trPr>
          <w:cantSplit/>
        </w:trPr>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92649D" w:rsidRDefault="007E488D">
            <w:pPr>
              <w:keepNext/>
              <w:keepLines/>
              <w:spacing w:after="0" w:line="240" w:lineRule="auto"/>
              <w:jc w:val="center"/>
            </w:pPr>
            <w:r>
              <w:rPr>
                <w:b/>
                <w:sz w:val="18"/>
              </w:rPr>
              <w:t>Indeks (%)</w:t>
            </w:r>
          </w:p>
        </w:tc>
      </w:tr>
      <w:tr w:rsidR="0092649D">
        <w:tblPrEx>
          <w:tblCellMar>
            <w:top w:w="0" w:type="dxa"/>
            <w:bottom w:w="0" w:type="dxa"/>
          </w:tblCellMar>
        </w:tblPrEx>
        <w:trPr>
          <w:cantSplit/>
          <w:trHeight w:val="560"/>
        </w:trPr>
        <w:tc>
          <w:tcPr>
            <w:tcW w:w="700" w:type="dxa"/>
            <w:tcMar>
              <w:top w:w="0" w:type="dxa"/>
              <w:bottom w:w="0" w:type="dxa"/>
            </w:tcMar>
            <w:vAlign w:val="center"/>
          </w:tcPr>
          <w:p w:rsidR="0092649D" w:rsidRDefault="0092649D">
            <w:pPr>
              <w:keepNext/>
              <w:keepLines/>
              <w:spacing w:after="0" w:line="240" w:lineRule="auto"/>
            </w:pPr>
          </w:p>
        </w:tc>
        <w:tc>
          <w:tcPr>
            <w:tcW w:w="3180" w:type="dxa"/>
            <w:tcMar>
              <w:top w:w="0" w:type="dxa"/>
              <w:bottom w:w="0" w:type="dxa"/>
            </w:tcMar>
            <w:vAlign w:val="center"/>
          </w:tcPr>
          <w:p w:rsidR="0092649D" w:rsidRDefault="007E488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92649D" w:rsidRDefault="007E488D">
            <w:pPr>
              <w:keepNext/>
              <w:keepLines/>
              <w:spacing w:after="0" w:line="240" w:lineRule="auto"/>
            </w:pPr>
            <w:r>
              <w:rPr>
                <w:sz w:val="18"/>
              </w:rPr>
              <w:t>V007</w:t>
            </w:r>
          </w:p>
        </w:tc>
        <w:tc>
          <w:tcPr>
            <w:tcW w:w="1860" w:type="dxa"/>
            <w:tcMar>
              <w:top w:w="0" w:type="dxa"/>
              <w:bottom w:w="0" w:type="dxa"/>
            </w:tcMar>
            <w:vAlign w:val="center"/>
          </w:tcPr>
          <w:p w:rsidR="0092649D" w:rsidRDefault="007E488D">
            <w:pPr>
              <w:keepNext/>
              <w:keepLines/>
              <w:spacing w:after="0" w:line="240" w:lineRule="auto"/>
              <w:jc w:val="right"/>
            </w:pPr>
            <w:r>
              <w:rPr>
                <w:sz w:val="18"/>
              </w:rPr>
              <w:t>27.182,77</w:t>
            </w:r>
          </w:p>
        </w:tc>
        <w:tc>
          <w:tcPr>
            <w:tcW w:w="700" w:type="dxa"/>
            <w:tcMar>
              <w:top w:w="0" w:type="dxa"/>
              <w:bottom w:w="0" w:type="dxa"/>
            </w:tcMar>
            <w:vAlign w:val="center"/>
          </w:tcPr>
          <w:p w:rsidR="0092649D" w:rsidRDefault="007E488D">
            <w:pPr>
              <w:keepNext/>
              <w:keepLines/>
              <w:spacing w:after="0" w:line="240" w:lineRule="auto"/>
              <w:jc w:val="right"/>
            </w:pPr>
            <w:r>
              <w:rPr>
                <w:sz w:val="18"/>
              </w:rPr>
              <w:t>-</w:t>
            </w:r>
          </w:p>
        </w:tc>
      </w:tr>
    </w:tbl>
    <w:p w:rsidR="0092649D" w:rsidRDefault="0092649D">
      <w:pPr>
        <w:spacing w:after="0"/>
      </w:pPr>
    </w:p>
    <w:p w:rsidR="0092649D" w:rsidRDefault="007E488D" w:rsidP="00EB5F1E">
      <w:pPr>
        <w:jc w:val="both"/>
      </w:pPr>
      <w:r>
        <w:t>Obrazac obveze sastoji se od obveza Dječjeg vrtića “Pjerina Verbanac” Labin. Stanje obveza na početku izvještajnog razdoblja je 387.573,20 EUR, dok je stanje obveza na kraju izvještajnog razdoblja 423.175,05 EUR. Unutar izvještajnog razdoblja povećanje obveza iznosi 3.615.857,39 EUR a podmirenje istih je u iznosu 3.580.255,54 EUR.   Na dan 31.12.2025. godine proračunski korisnik DV „Pjerina Verbanac“ Labin nema potencijalnih obaveza po sudskim postupcima.</w:t>
      </w:r>
    </w:p>
    <w:p w:rsidR="0092649D" w:rsidRDefault="007E488D" w:rsidP="00EB5F1E">
      <w:pPr>
        <w:jc w:val="both"/>
      </w:pPr>
      <w:r>
        <w:t>Nedospjele obveze na dan 31.12.2025. godine iznose 395.992,28 EUR. Dospjele obveze na dan 31.12.2025. godine iznose 27.182,77 EUR a biti će podmirene u sljedećem razdoblju. Do salda na dospjelim obvezama dolazi zbog zakašnjelih računa sa kratkim rokom dospijeća i manjka prihoda po posebnim namjenama.</w:t>
      </w:r>
    </w:p>
    <w:p w:rsidR="0092649D" w:rsidRDefault="0092649D"/>
    <w:p w:rsidR="0092649D" w:rsidRDefault="007E488D">
      <w:pPr>
        <w:keepNext/>
        <w:spacing w:line="240" w:lineRule="auto"/>
        <w:jc w:val="center"/>
      </w:pPr>
      <w:r>
        <w:rPr>
          <w:sz w:val="28"/>
        </w:rPr>
        <w:t>Bilješka 35.</w:t>
      </w:r>
    </w:p>
    <w:p w:rsidR="0092649D" w:rsidRDefault="007E488D">
      <w:pPr>
        <w:spacing w:line="240" w:lineRule="auto"/>
        <w:jc w:val="both"/>
      </w:pPr>
      <w:r>
        <w:rPr>
          <w:b/>
        </w:rPr>
        <w:t>EU izvještaj</w:t>
      </w:r>
    </w:p>
    <w:p w:rsidR="0092649D" w:rsidRDefault="007E488D" w:rsidP="00EB5F1E">
      <w:pPr>
        <w:jc w:val="both"/>
      </w:pPr>
      <w:r>
        <w:t xml:space="preserve">Agencija za mobilnost i programe EU (dalje u tekstu: Agencija) doznačila je Dječjem vrtiću Pjerina Verbanac Labin </w:t>
      </w:r>
      <w:proofErr w:type="spellStart"/>
      <w:r>
        <w:t>pre</w:t>
      </w:r>
      <w:r w:rsidR="00B361B6">
        <w:t>d</w:t>
      </w:r>
      <w:r>
        <w:t>financiranje</w:t>
      </w:r>
      <w:proofErr w:type="spellEnd"/>
      <w:r>
        <w:t xml:space="preserve"> u iznosu od 25.120,00 EUR. Najviši ukupan iznos ugovorenih sredstava za predmetni projekt jest 31.400,00 EUR. Dječji vrtić Pjerina Verbanac Labin  je u završnom izvješću zatražio bespovratna sredstva u ukupnom iznosu od 28.688,00 EUR. Na temelju rezultata evaluacije završnog izvješća predmetnog projekta, utvrđuje se da je konačan iznos bespovratnih sredstava na koji je Vrtić ostvario pravo 28.231,00 EUR. U skladu s time, Agencija je u 2025 godini po </w:t>
      </w:r>
      <w:proofErr w:type="spellStart"/>
      <w:r>
        <w:t>deseminaciji</w:t>
      </w:r>
      <w:proofErr w:type="spellEnd"/>
      <w:r>
        <w:t xml:space="preserve"> isplatila preostali iznos bespovratnih sredstava koji iznosi 3.111,00 EUR. Dobivenim sredstvima isplaćen je ostatak rashoda za službena putovanja sudionika u </w:t>
      </w:r>
      <w:proofErr w:type="spellStart"/>
      <w:r>
        <w:t>E</w:t>
      </w:r>
      <w:bookmarkStart w:id="0" w:name="_GoBack"/>
      <w:bookmarkEnd w:id="0"/>
      <w:r>
        <w:t>rasmus</w:t>
      </w:r>
      <w:proofErr w:type="spellEnd"/>
      <w:r>
        <w:t xml:space="preserve"> projektu. </w:t>
      </w:r>
    </w:p>
    <w:p w:rsidR="0092649D" w:rsidRDefault="007E488D">
      <w:r>
        <w:t> </w:t>
      </w:r>
    </w:p>
    <w:p w:rsidR="0092649D" w:rsidRDefault="0092649D"/>
    <w:sectPr w:rsidR="00926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49D"/>
    <w:rsid w:val="007E488D"/>
    <w:rsid w:val="009026D9"/>
    <w:rsid w:val="0092649D"/>
    <w:rsid w:val="00B361B6"/>
    <w:rsid w:val="00C72402"/>
    <w:rsid w:val="00EB5F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3124</Words>
  <Characters>17810</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Skira</dc:creator>
  <cp:lastModifiedBy>Tamara Skira</cp:lastModifiedBy>
  <cp:revision>2</cp:revision>
  <cp:lastPrinted>2026-02-02T13:30:00Z</cp:lastPrinted>
  <dcterms:created xsi:type="dcterms:W3CDTF">2026-02-02T13:31:00Z</dcterms:created>
  <dcterms:modified xsi:type="dcterms:W3CDTF">2026-02-02T13:31:00Z</dcterms:modified>
</cp:coreProperties>
</file>